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0" w:rsidRPr="002464A0" w:rsidRDefault="00742B9E" w:rsidP="00A12E12">
      <w:pPr>
        <w:pStyle w:val="TitlePageTitle"/>
        <w:pBdr>
          <w:bottom w:val="none" w:sz="0" w:space="0" w:color="auto"/>
        </w:pBdr>
        <w:spacing w:before="0" w:after="0" w:line="259" w:lineRule="auto"/>
        <w:jc w:val="left"/>
        <w:rPr>
          <w:noProof/>
          <w:color w:val="FFFFFF"/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0292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solidFill>
                          <a:srgbClr val="005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612pt;height:39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" fillcolor="#005288" stroked="f">
                <w10:wrap anchorx="page" anchory="page"/>
                <w10:anchorlock/>
              </v:rect>
            </w:pict>
          </mc:Fallback>
        </mc:AlternateContent>
      </w:r>
      <w:r w:rsidR="002464A0" w:rsidRPr="002464A0">
        <w:rPr>
          <w:noProof/>
          <w:color w:val="FFFFFF"/>
          <w:sz w:val="68"/>
          <w:szCs w:val="68"/>
        </w:rPr>
        <w:t xml:space="preserve">Madison College (MC) </w:t>
      </w:r>
    </w:p>
    <w:p w:rsidR="002464A0" w:rsidRDefault="002464A0" w:rsidP="00A12E12">
      <w:pPr>
        <w:pStyle w:val="TitlePageTitle"/>
        <w:pBdr>
          <w:bottom w:val="none" w:sz="0" w:space="0" w:color="auto"/>
        </w:pBdr>
        <w:spacing w:before="0" w:after="0" w:line="259" w:lineRule="auto"/>
        <w:jc w:val="left"/>
        <w:rPr>
          <w:noProof/>
          <w:color w:val="FFFFFF"/>
          <w:sz w:val="68"/>
          <w:szCs w:val="68"/>
        </w:rPr>
      </w:pPr>
      <w:r>
        <w:rPr>
          <w:noProof/>
          <w:color w:val="FFFFFF"/>
          <w:sz w:val="68"/>
          <w:szCs w:val="68"/>
        </w:rPr>
        <w:t>Information Technology (IT)</w:t>
      </w:r>
    </w:p>
    <w:p w:rsidR="00A12E12" w:rsidRPr="003B1A09" w:rsidRDefault="00742B9E" w:rsidP="00A12E12">
      <w:pPr>
        <w:pStyle w:val="TitlePageTitle"/>
        <w:pBdr>
          <w:bottom w:val="none" w:sz="0" w:space="0" w:color="auto"/>
        </w:pBdr>
        <w:spacing w:before="0" w:after="0" w:line="259" w:lineRule="auto"/>
        <w:jc w:val="left"/>
        <w:rPr>
          <w:color w:val="FFFFFF"/>
          <w:sz w:val="72"/>
          <w:szCs w:val="72"/>
        </w:rPr>
      </w:pPr>
      <w:r>
        <w:rPr>
          <w:noProof/>
          <w:color w:val="FFFF00"/>
          <w:sz w:val="68"/>
          <w:szCs w:val="68"/>
        </w:rPr>
        <w:t>Refresh Committee</w:t>
      </w:r>
      <w:r w:rsidR="002464A0" w:rsidRPr="002464A0">
        <w:rPr>
          <w:noProof/>
          <w:color w:val="FFFFFF"/>
          <w:sz w:val="68"/>
          <w:szCs w:val="68"/>
        </w:rPr>
        <w:t xml:space="preserve"> </w:t>
      </w:r>
      <w:r w:rsidR="00A12E12" w:rsidRPr="002464A0">
        <w:rPr>
          <w:noProof/>
          <w:color w:val="FFFFFF"/>
          <w:sz w:val="68"/>
          <w:szCs w:val="68"/>
        </w:rPr>
        <w:t>Charter</w:t>
      </w:r>
    </w:p>
    <w:p w:rsidR="00A12E12" w:rsidRDefault="00A12E12" w:rsidP="00A12E12">
      <w:pPr>
        <w:pStyle w:val="TitlePageTitle"/>
        <w:pBdr>
          <w:bottom w:val="none" w:sz="0" w:space="0" w:color="auto"/>
        </w:pBdr>
        <w:spacing w:before="0" w:after="0" w:line="259" w:lineRule="auto"/>
        <w:jc w:val="left"/>
        <w:rPr>
          <w:color w:val="FFFFFF"/>
          <w:sz w:val="56"/>
          <w:szCs w:val="56"/>
        </w:rPr>
      </w:pPr>
    </w:p>
    <w:p w:rsidR="00A12E12" w:rsidRPr="00F867C2" w:rsidRDefault="00A12E12" w:rsidP="00A12E12">
      <w:pPr>
        <w:rPr>
          <w:b/>
          <w:color w:val="FFFFFF"/>
        </w:rPr>
      </w:pPr>
    </w:p>
    <w:p w:rsidR="00A12E12" w:rsidRDefault="006D230C" w:rsidP="00A12E12">
      <w:pPr>
        <w:rPr>
          <w:i/>
          <w:color w:val="FFFFFF"/>
          <w:sz w:val="44"/>
          <w:szCs w:val="44"/>
        </w:rPr>
      </w:pPr>
      <w:r>
        <w:rPr>
          <w:i/>
          <w:color w:val="FFFFFF"/>
          <w:sz w:val="44"/>
          <w:szCs w:val="44"/>
        </w:rPr>
        <w:t>October</w:t>
      </w:r>
      <w:r w:rsidR="00A12E12">
        <w:rPr>
          <w:i/>
          <w:color w:val="FFFFFF"/>
          <w:sz w:val="44"/>
          <w:szCs w:val="44"/>
        </w:rPr>
        <w:t>, 201</w:t>
      </w:r>
      <w:r w:rsidR="00742B9E">
        <w:rPr>
          <w:i/>
          <w:color w:val="FFFFFF"/>
          <w:sz w:val="44"/>
          <w:szCs w:val="44"/>
        </w:rPr>
        <w:t>5</w:t>
      </w:r>
    </w:p>
    <w:p w:rsidR="005B7D61" w:rsidRDefault="003216A3" w:rsidP="00A12E12">
      <w:pPr>
        <w:rPr>
          <w:noProof/>
        </w:rPr>
      </w:pPr>
      <w:r>
        <w:rPr>
          <w:i/>
          <w:noProof/>
          <w:color w:val="FFFF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4742815</wp:posOffset>
            </wp:positionV>
            <wp:extent cx="857250" cy="1209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4A0">
        <w:rPr>
          <w:i/>
          <w:color w:val="FFFFFF"/>
          <w:sz w:val="32"/>
          <w:szCs w:val="32"/>
        </w:rPr>
        <w:t xml:space="preserve">Draft – </w:t>
      </w:r>
      <w:r w:rsidR="00A12E12" w:rsidRPr="00E87C1C">
        <w:rPr>
          <w:i/>
          <w:color w:val="FFFFFF"/>
          <w:sz w:val="32"/>
          <w:szCs w:val="32"/>
        </w:rPr>
        <w:t xml:space="preserve">Version </w:t>
      </w:r>
      <w:r w:rsidR="00742B9E">
        <w:rPr>
          <w:i/>
          <w:color w:val="FFFFFF"/>
          <w:sz w:val="32"/>
          <w:szCs w:val="32"/>
        </w:rPr>
        <w:t>1.</w:t>
      </w:r>
      <w:r w:rsidR="006D230C">
        <w:rPr>
          <w:i/>
          <w:color w:val="FFFFFF"/>
          <w:sz w:val="32"/>
          <w:szCs w:val="32"/>
        </w:rPr>
        <w:t>8</w:t>
      </w:r>
    </w:p>
    <w:p w:rsidR="005B7D61" w:rsidRDefault="005B7D61" w:rsidP="00A12E12">
      <w:pPr>
        <w:rPr>
          <w:noProof/>
        </w:rPr>
      </w:pPr>
    </w:p>
    <w:p w:rsidR="005B7D61" w:rsidRDefault="005B7D61" w:rsidP="00A12E12">
      <w:pPr>
        <w:rPr>
          <w:noProof/>
        </w:rPr>
      </w:pPr>
    </w:p>
    <w:p w:rsidR="005B7D61" w:rsidRDefault="005B7D61" w:rsidP="00A12E12">
      <w:pPr>
        <w:rPr>
          <w:noProof/>
        </w:rPr>
      </w:pPr>
    </w:p>
    <w:p w:rsidR="005B7D61" w:rsidRDefault="005B7D61" w:rsidP="00A12E12">
      <w:pPr>
        <w:rPr>
          <w:noProof/>
        </w:rPr>
      </w:pPr>
    </w:p>
    <w:p w:rsidR="005B7D61" w:rsidRDefault="005B7D61" w:rsidP="005B7D61">
      <w:pPr>
        <w:jc w:val="right"/>
        <w:rPr>
          <w:rFonts w:cstheme="minorHAnsi"/>
          <w:b/>
          <w:bCs/>
          <w:color w:val="000000"/>
          <w:sz w:val="32"/>
          <w:szCs w:val="32"/>
        </w:rPr>
      </w:pPr>
    </w:p>
    <w:p w:rsidR="005B7D61" w:rsidRDefault="005B7D61" w:rsidP="005B7D61">
      <w:pPr>
        <w:jc w:val="right"/>
        <w:rPr>
          <w:rFonts w:cstheme="minorHAnsi"/>
          <w:b/>
          <w:bCs/>
          <w:color w:val="000000"/>
          <w:sz w:val="32"/>
          <w:szCs w:val="32"/>
        </w:rPr>
      </w:pPr>
    </w:p>
    <w:p w:rsidR="005B7D61" w:rsidRPr="00106F74" w:rsidRDefault="005B7D61" w:rsidP="005B7D61">
      <w:pPr>
        <w:jc w:val="right"/>
        <w:rPr>
          <w:rFonts w:cstheme="minorHAnsi"/>
          <w:b/>
          <w:bCs/>
          <w:color w:val="000000"/>
          <w:sz w:val="32"/>
          <w:szCs w:val="32"/>
        </w:rPr>
      </w:pPr>
      <w:r w:rsidRPr="00106F74">
        <w:rPr>
          <w:rFonts w:cstheme="minorHAnsi"/>
          <w:b/>
          <w:bCs/>
          <w:color w:val="000000"/>
          <w:sz w:val="32"/>
          <w:szCs w:val="32"/>
        </w:rPr>
        <w:t xml:space="preserve">Prepared by: </w:t>
      </w:r>
      <w:r w:rsidR="00EC2D97">
        <w:rPr>
          <w:rFonts w:cstheme="minorHAnsi"/>
          <w:b/>
          <w:bCs/>
          <w:color w:val="000000"/>
          <w:sz w:val="32"/>
          <w:szCs w:val="32"/>
        </w:rPr>
        <w:t>Paul Thomas, Director</w:t>
      </w:r>
    </w:p>
    <w:p w:rsidR="005B7D61" w:rsidRDefault="005B7D61" w:rsidP="005B7D61">
      <w:pPr>
        <w:jc w:val="right"/>
        <w:rPr>
          <w:rFonts w:cstheme="minorHAnsi"/>
          <w:b/>
          <w:bCs/>
          <w:color w:val="000000"/>
          <w:sz w:val="32"/>
          <w:szCs w:val="32"/>
        </w:rPr>
      </w:pPr>
      <w:r w:rsidRPr="00106F74">
        <w:rPr>
          <w:rFonts w:cstheme="minorHAnsi"/>
          <w:b/>
          <w:bCs/>
          <w:color w:val="000000"/>
          <w:sz w:val="32"/>
          <w:szCs w:val="32"/>
        </w:rPr>
        <w:t xml:space="preserve">Authorized by: </w:t>
      </w:r>
      <w:r w:rsidR="00742B9E">
        <w:rPr>
          <w:rFonts w:cstheme="minorHAnsi"/>
          <w:b/>
          <w:bCs/>
          <w:color w:val="000000"/>
          <w:sz w:val="32"/>
          <w:szCs w:val="32"/>
        </w:rPr>
        <w:t>IT Shared Governance Council</w:t>
      </w:r>
      <w:r w:rsidR="00EC2D97">
        <w:rPr>
          <w:rFonts w:cstheme="minorHAnsi"/>
          <w:b/>
          <w:bCs/>
          <w:color w:val="000000"/>
          <w:sz w:val="32"/>
          <w:szCs w:val="32"/>
        </w:rPr>
        <w:t xml:space="preserve"> &amp; CIO</w:t>
      </w:r>
    </w:p>
    <w:p w:rsidR="00A12E12" w:rsidRPr="00AA17A8" w:rsidRDefault="00742B9E" w:rsidP="00A12E12">
      <w:pPr>
        <w:rPr>
          <w:i/>
          <w:color w:val="FFFFFF"/>
          <w:sz w:val="32"/>
          <w:szCs w:val="32"/>
        </w:rPr>
        <w:sectPr w:rsidR="00A12E12" w:rsidRPr="00AA17A8" w:rsidSect="0006187D">
          <w:footerReference w:type="default" r:id="rId10"/>
          <w:pgSz w:w="12240" w:h="15840"/>
          <w:pgMar w:top="634" w:right="634" w:bottom="634" w:left="634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5029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548BB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96pt;width:612pt;height:39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" stroked="f">
                <v:fill color2="#548bb0"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B03E35" w:rsidRDefault="00CB798A" w:rsidP="00EC2D97">
      <w:pPr>
        <w:pStyle w:val="TOCHeading"/>
        <w:spacing w:before="0" w:after="200"/>
      </w:pPr>
      <w:r w:rsidRPr="00CB798A">
        <w:lastRenderedPageBreak/>
        <w:t>Document Control</w:t>
      </w:r>
    </w:p>
    <w:tbl>
      <w:tblPr>
        <w:tblStyle w:val="LightGrid-Accent5"/>
        <w:tblW w:w="9828" w:type="dxa"/>
        <w:jc w:val="center"/>
        <w:tblLook w:val="04A0" w:firstRow="1" w:lastRow="0" w:firstColumn="1" w:lastColumn="0" w:noHBand="0" w:noVBand="1"/>
      </w:tblPr>
      <w:tblGrid>
        <w:gridCol w:w="1097"/>
        <w:gridCol w:w="1437"/>
        <w:gridCol w:w="3403"/>
        <w:gridCol w:w="1775"/>
        <w:gridCol w:w="2116"/>
      </w:tblGrid>
      <w:tr w:rsidR="00CB798A" w:rsidRPr="00936B7F" w:rsidTr="0074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000000" w:themeFill="text1"/>
            <w:vAlign w:val="center"/>
          </w:tcPr>
          <w:p w:rsidR="00CB798A" w:rsidRPr="00936B7F" w:rsidRDefault="00CB798A" w:rsidP="00A549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Version</w:t>
            </w:r>
          </w:p>
        </w:tc>
        <w:tc>
          <w:tcPr>
            <w:tcW w:w="1437" w:type="dxa"/>
            <w:shd w:val="clear" w:color="auto" w:fill="000000" w:themeFill="text1"/>
            <w:vAlign w:val="center"/>
          </w:tcPr>
          <w:p w:rsidR="00CB798A" w:rsidRPr="00152ABA" w:rsidRDefault="00CB798A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Date</w:t>
            </w:r>
          </w:p>
        </w:tc>
        <w:tc>
          <w:tcPr>
            <w:tcW w:w="3403" w:type="dxa"/>
            <w:shd w:val="clear" w:color="auto" w:fill="000000" w:themeFill="text1"/>
            <w:vAlign w:val="center"/>
          </w:tcPr>
          <w:p w:rsidR="00CB798A" w:rsidRPr="00936B7F" w:rsidRDefault="00CB798A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Description of Changes</w:t>
            </w:r>
          </w:p>
        </w:tc>
        <w:tc>
          <w:tcPr>
            <w:tcW w:w="1775" w:type="dxa"/>
            <w:shd w:val="clear" w:color="auto" w:fill="000000" w:themeFill="text1"/>
            <w:vAlign w:val="center"/>
          </w:tcPr>
          <w:p w:rsidR="00CB798A" w:rsidRPr="00152ABA" w:rsidRDefault="00CB798A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Author</w:t>
            </w:r>
            <w:r w:rsidR="007F0DE9">
              <w:rPr>
                <w:rFonts w:cs="Calibri"/>
                <w:sz w:val="24"/>
                <w:szCs w:val="24"/>
              </w:rPr>
              <w:t>/</w:t>
            </w:r>
          </w:p>
          <w:p w:rsidR="00CB798A" w:rsidRPr="00152ABA" w:rsidRDefault="00CB798A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Editor</w:t>
            </w:r>
          </w:p>
        </w:tc>
        <w:tc>
          <w:tcPr>
            <w:tcW w:w="2116" w:type="dxa"/>
            <w:shd w:val="clear" w:color="auto" w:fill="000000" w:themeFill="text1"/>
            <w:vAlign w:val="center"/>
          </w:tcPr>
          <w:p w:rsidR="00CB798A" w:rsidRDefault="00CB798A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Approved</w:t>
            </w:r>
          </w:p>
          <w:p w:rsidR="00CB798A" w:rsidRPr="00152ABA" w:rsidRDefault="00CB798A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By</w:t>
            </w:r>
          </w:p>
        </w:tc>
      </w:tr>
      <w:tr w:rsidR="00CB798A" w:rsidRPr="00152ABA" w:rsidTr="0074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:rsidR="00CB798A" w:rsidRPr="00152ABA" w:rsidRDefault="006D230C" w:rsidP="00742B9E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1.8</w:t>
            </w:r>
          </w:p>
        </w:tc>
        <w:tc>
          <w:tcPr>
            <w:tcW w:w="1437" w:type="dxa"/>
            <w:vAlign w:val="center"/>
          </w:tcPr>
          <w:p w:rsidR="00CB798A" w:rsidRPr="00152ABA" w:rsidRDefault="006D230C" w:rsidP="00742B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10/23/15</w:t>
            </w:r>
          </w:p>
        </w:tc>
        <w:tc>
          <w:tcPr>
            <w:tcW w:w="3403" w:type="dxa"/>
            <w:vAlign w:val="center"/>
          </w:tcPr>
          <w:p w:rsidR="00CB798A" w:rsidRPr="00152ABA" w:rsidRDefault="00742B9E" w:rsidP="006D23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Initial draft </w:t>
            </w:r>
            <w:r w:rsidR="006D230C">
              <w:rPr>
                <w:szCs w:val="24"/>
              </w:rPr>
              <w:t>of charter to be finalized by Refresh Committee</w:t>
            </w:r>
          </w:p>
        </w:tc>
        <w:tc>
          <w:tcPr>
            <w:tcW w:w="1775" w:type="dxa"/>
            <w:vAlign w:val="center"/>
          </w:tcPr>
          <w:p w:rsidR="00CB798A" w:rsidRPr="00152ABA" w:rsidRDefault="00742B9E" w:rsidP="00742B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Paul Thomas/ Wayne Reynolds</w:t>
            </w:r>
          </w:p>
        </w:tc>
        <w:tc>
          <w:tcPr>
            <w:tcW w:w="2116" w:type="dxa"/>
            <w:vAlign w:val="center"/>
          </w:tcPr>
          <w:p w:rsidR="00CB798A" w:rsidRPr="006D230C" w:rsidRDefault="006D230C" w:rsidP="006D230C">
            <w:pPr>
              <w:pStyle w:val="ListParagraph"/>
              <w:numPr>
                <w:ilvl w:val="0"/>
                <w:numId w:val="1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D230C">
              <w:rPr>
                <w:szCs w:val="24"/>
              </w:rPr>
              <w:t>Mir Qader (CIO)</w:t>
            </w:r>
          </w:p>
          <w:p w:rsidR="006D230C" w:rsidRPr="006D230C" w:rsidRDefault="006D230C" w:rsidP="006D230C">
            <w:pPr>
              <w:pStyle w:val="ListParagraph"/>
              <w:numPr>
                <w:ilvl w:val="0"/>
                <w:numId w:val="1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Informed: IT Council</w:t>
            </w:r>
          </w:p>
        </w:tc>
      </w:tr>
    </w:tbl>
    <w:p w:rsidR="00CB798A" w:rsidRPr="006A766B" w:rsidRDefault="00CB798A" w:rsidP="00CB798A">
      <w:pPr>
        <w:pStyle w:val="Caption"/>
        <w:jc w:val="center"/>
        <w:rPr>
          <w:sz w:val="28"/>
          <w:szCs w:val="24"/>
        </w:rPr>
      </w:pPr>
      <w:r w:rsidRPr="006A766B">
        <w:rPr>
          <w:sz w:val="20"/>
        </w:rPr>
        <w:t xml:space="preserve">Table </w:t>
      </w:r>
      <w:r w:rsidR="002A5AF1" w:rsidRPr="006A766B">
        <w:rPr>
          <w:sz w:val="20"/>
        </w:rPr>
        <w:fldChar w:fldCharType="begin"/>
      </w:r>
      <w:r w:rsidR="00C10CB8" w:rsidRPr="006A766B">
        <w:rPr>
          <w:sz w:val="20"/>
        </w:rPr>
        <w:instrText xml:space="preserve"> SEQ Table \* ARABIC </w:instrText>
      </w:r>
      <w:r w:rsidR="002A5AF1" w:rsidRPr="006A766B">
        <w:rPr>
          <w:sz w:val="20"/>
        </w:rPr>
        <w:fldChar w:fldCharType="separate"/>
      </w:r>
      <w:r w:rsidR="008502AA">
        <w:rPr>
          <w:noProof/>
          <w:sz w:val="20"/>
        </w:rPr>
        <w:t>1</w:t>
      </w:r>
      <w:r w:rsidR="002A5AF1" w:rsidRPr="006A766B">
        <w:rPr>
          <w:sz w:val="20"/>
        </w:rPr>
        <w:fldChar w:fldCharType="end"/>
      </w:r>
      <w:r w:rsidRPr="006A766B">
        <w:rPr>
          <w:sz w:val="20"/>
        </w:rPr>
        <w:t>: Document Versioning</w:t>
      </w:r>
    </w:p>
    <w:tbl>
      <w:tblPr>
        <w:tblStyle w:val="LightGrid-Accent5"/>
        <w:tblW w:w="4942" w:type="dxa"/>
        <w:jc w:val="center"/>
        <w:tblLook w:val="04A0" w:firstRow="1" w:lastRow="0" w:firstColumn="1" w:lastColumn="0" w:noHBand="0" w:noVBand="1"/>
      </w:tblPr>
      <w:tblGrid>
        <w:gridCol w:w="3000"/>
        <w:gridCol w:w="1942"/>
      </w:tblGrid>
      <w:tr w:rsidR="00742B9E" w:rsidRPr="00A5498B" w:rsidTr="0074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shd w:val="clear" w:color="auto" w:fill="000000" w:themeFill="text1"/>
            <w:vAlign w:val="center"/>
          </w:tcPr>
          <w:p w:rsidR="00742B9E" w:rsidRPr="00936B7F" w:rsidRDefault="00742B9E" w:rsidP="00A5498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1942" w:type="dxa"/>
            <w:shd w:val="clear" w:color="auto" w:fill="000000" w:themeFill="text1"/>
            <w:vAlign w:val="center"/>
          </w:tcPr>
          <w:p w:rsidR="00742B9E" w:rsidRPr="00152ABA" w:rsidRDefault="00742B9E" w:rsidP="00A5498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Type of Copy</w:t>
            </w:r>
          </w:p>
        </w:tc>
      </w:tr>
      <w:tr w:rsidR="00742B9E" w:rsidRPr="00152ABA" w:rsidTr="0074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:rsidR="00742B9E" w:rsidRPr="00152ABA" w:rsidRDefault="00742B9E" w:rsidP="007F0DE9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Refresh Committee</w:t>
            </w:r>
          </w:p>
        </w:tc>
        <w:tc>
          <w:tcPr>
            <w:tcW w:w="1942" w:type="dxa"/>
            <w:vAlign w:val="center"/>
          </w:tcPr>
          <w:p w:rsidR="00742B9E" w:rsidRPr="00152ABA" w:rsidRDefault="00742B9E" w:rsidP="007F0DE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Electronic + Paper</w:t>
            </w:r>
          </w:p>
        </w:tc>
      </w:tr>
      <w:tr w:rsidR="00742B9E" w:rsidRPr="00152ABA" w:rsidTr="0074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:rsidR="00742B9E" w:rsidRPr="00152ABA" w:rsidRDefault="00742B9E" w:rsidP="007F0DE9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IT Shared Governance Council</w:t>
            </w:r>
          </w:p>
        </w:tc>
        <w:tc>
          <w:tcPr>
            <w:tcW w:w="1942" w:type="dxa"/>
            <w:vAlign w:val="center"/>
          </w:tcPr>
          <w:p w:rsidR="00742B9E" w:rsidRPr="00152ABA" w:rsidRDefault="00742B9E" w:rsidP="007F0DE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Electronic + Paper</w:t>
            </w:r>
          </w:p>
        </w:tc>
      </w:tr>
      <w:tr w:rsidR="006D230C" w:rsidRPr="00152ABA" w:rsidTr="00BA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:rsidR="006D230C" w:rsidRPr="00152ABA" w:rsidRDefault="006D230C" w:rsidP="00BA2BD3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College Assembly</w:t>
            </w:r>
          </w:p>
        </w:tc>
        <w:tc>
          <w:tcPr>
            <w:tcW w:w="1942" w:type="dxa"/>
            <w:vAlign w:val="center"/>
          </w:tcPr>
          <w:p w:rsidR="006D230C" w:rsidRPr="00152ABA" w:rsidRDefault="006D230C" w:rsidP="00BA2B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Electronic + Paper</w:t>
            </w:r>
          </w:p>
        </w:tc>
      </w:tr>
      <w:tr w:rsidR="00742B9E" w:rsidRPr="00152ABA" w:rsidTr="0074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:rsidR="00742B9E" w:rsidRPr="00152ABA" w:rsidRDefault="00742B9E" w:rsidP="007F0DE9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President’s Cabinet</w:t>
            </w:r>
          </w:p>
        </w:tc>
        <w:tc>
          <w:tcPr>
            <w:tcW w:w="1942" w:type="dxa"/>
            <w:vAlign w:val="center"/>
          </w:tcPr>
          <w:p w:rsidR="00742B9E" w:rsidRPr="00152ABA" w:rsidRDefault="00742B9E" w:rsidP="007F0DE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Electronic + Paper</w:t>
            </w:r>
          </w:p>
        </w:tc>
      </w:tr>
    </w:tbl>
    <w:p w:rsidR="00B03E35" w:rsidRPr="006A766B" w:rsidRDefault="00A5498B" w:rsidP="00A5498B">
      <w:pPr>
        <w:pStyle w:val="Caption"/>
        <w:jc w:val="center"/>
        <w:rPr>
          <w:sz w:val="28"/>
          <w:szCs w:val="24"/>
        </w:rPr>
      </w:pPr>
      <w:r w:rsidRPr="006A766B">
        <w:rPr>
          <w:sz w:val="20"/>
        </w:rPr>
        <w:t xml:space="preserve">Table </w:t>
      </w:r>
      <w:r w:rsidR="002A5AF1" w:rsidRPr="006A766B">
        <w:rPr>
          <w:sz w:val="20"/>
        </w:rPr>
        <w:fldChar w:fldCharType="begin"/>
      </w:r>
      <w:r w:rsidR="00C10CB8" w:rsidRPr="006A766B">
        <w:rPr>
          <w:sz w:val="20"/>
        </w:rPr>
        <w:instrText xml:space="preserve"> SEQ Table \* ARABIC </w:instrText>
      </w:r>
      <w:r w:rsidR="002A5AF1" w:rsidRPr="006A766B">
        <w:rPr>
          <w:sz w:val="20"/>
        </w:rPr>
        <w:fldChar w:fldCharType="separate"/>
      </w:r>
      <w:r w:rsidR="008502AA">
        <w:rPr>
          <w:noProof/>
          <w:sz w:val="20"/>
        </w:rPr>
        <w:t>2</w:t>
      </w:r>
      <w:r w:rsidR="002A5AF1" w:rsidRPr="006A766B">
        <w:rPr>
          <w:sz w:val="20"/>
        </w:rPr>
        <w:fldChar w:fldCharType="end"/>
      </w:r>
      <w:r w:rsidRPr="006A766B">
        <w:rPr>
          <w:sz w:val="20"/>
        </w:rPr>
        <w:t xml:space="preserve">:  </w:t>
      </w:r>
      <w:r w:rsidR="009A0D62" w:rsidRPr="006A766B">
        <w:rPr>
          <w:sz w:val="20"/>
        </w:rPr>
        <w:t xml:space="preserve">Key </w:t>
      </w:r>
      <w:r w:rsidRPr="006A766B">
        <w:rPr>
          <w:sz w:val="20"/>
        </w:rPr>
        <w:t>Document Distribution</w:t>
      </w:r>
      <w:r w:rsidR="009A0D62" w:rsidRPr="006A766B">
        <w:rPr>
          <w:sz w:val="20"/>
        </w:rPr>
        <w:t>s</w:t>
      </w:r>
    </w:p>
    <w:tbl>
      <w:tblPr>
        <w:tblStyle w:val="LightGrid-Accent5"/>
        <w:tblW w:w="9828" w:type="dxa"/>
        <w:jc w:val="center"/>
        <w:tblLook w:val="04A0" w:firstRow="1" w:lastRow="0" w:firstColumn="1" w:lastColumn="0" w:noHBand="0" w:noVBand="1"/>
      </w:tblPr>
      <w:tblGrid>
        <w:gridCol w:w="1584"/>
        <w:gridCol w:w="2124"/>
        <w:gridCol w:w="1502"/>
        <w:gridCol w:w="3175"/>
        <w:gridCol w:w="1443"/>
      </w:tblGrid>
      <w:tr w:rsidR="009A0D62" w:rsidRPr="00A5498B" w:rsidTr="0074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000000" w:themeFill="text1"/>
            <w:vAlign w:val="center"/>
          </w:tcPr>
          <w:p w:rsidR="009A0D62" w:rsidRPr="00936B7F" w:rsidRDefault="009A0D62" w:rsidP="003055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2124" w:type="dxa"/>
            <w:shd w:val="clear" w:color="auto" w:fill="000000" w:themeFill="text1"/>
            <w:vAlign w:val="center"/>
          </w:tcPr>
          <w:p w:rsidR="009A0D62" w:rsidRPr="00152ABA" w:rsidRDefault="009A0D62" w:rsidP="003055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Title</w:t>
            </w:r>
          </w:p>
        </w:tc>
        <w:tc>
          <w:tcPr>
            <w:tcW w:w="1502" w:type="dxa"/>
            <w:shd w:val="clear" w:color="auto" w:fill="000000" w:themeFill="text1"/>
            <w:vAlign w:val="center"/>
          </w:tcPr>
          <w:p w:rsidR="009A0D62" w:rsidRPr="00936B7F" w:rsidRDefault="009A0D62" w:rsidP="003055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Organization</w:t>
            </w:r>
          </w:p>
        </w:tc>
        <w:tc>
          <w:tcPr>
            <w:tcW w:w="3175" w:type="dxa"/>
            <w:shd w:val="clear" w:color="auto" w:fill="000000" w:themeFill="text1"/>
            <w:vAlign w:val="center"/>
          </w:tcPr>
          <w:p w:rsidR="009A0D62" w:rsidRDefault="009A0D62" w:rsidP="003055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1443" w:type="dxa"/>
            <w:shd w:val="clear" w:color="auto" w:fill="000000" w:themeFill="text1"/>
            <w:vAlign w:val="center"/>
          </w:tcPr>
          <w:p w:rsidR="009A0D62" w:rsidRDefault="009A0D62" w:rsidP="003055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</w:t>
            </w:r>
          </w:p>
        </w:tc>
      </w:tr>
      <w:tr w:rsidR="009A0D62" w:rsidRPr="00152ABA" w:rsidTr="0074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:rsidR="009A0D62" w:rsidRPr="00152ABA" w:rsidRDefault="009A0D62" w:rsidP="00742B9E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Mirwais Qader</w:t>
            </w:r>
          </w:p>
        </w:tc>
        <w:tc>
          <w:tcPr>
            <w:tcW w:w="2124" w:type="dxa"/>
            <w:vAlign w:val="center"/>
          </w:tcPr>
          <w:p w:rsidR="009A0D62" w:rsidRPr="00152ABA" w:rsidRDefault="009A0D62" w:rsidP="00742B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CIO</w:t>
            </w:r>
          </w:p>
        </w:tc>
        <w:tc>
          <w:tcPr>
            <w:tcW w:w="1502" w:type="dxa"/>
            <w:vAlign w:val="center"/>
          </w:tcPr>
          <w:p w:rsidR="009A0D62" w:rsidRPr="00152ABA" w:rsidRDefault="009A0D62" w:rsidP="00742B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TS</w:t>
            </w:r>
          </w:p>
        </w:tc>
        <w:tc>
          <w:tcPr>
            <w:tcW w:w="3175" w:type="dxa"/>
            <w:vAlign w:val="center"/>
          </w:tcPr>
          <w:p w:rsidR="009A0D62" w:rsidRPr="00152ABA" w:rsidRDefault="006D230C" w:rsidP="00742B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hyperlink r:id="rId11" w:history="1">
              <w:r w:rsidR="009A0D62" w:rsidRPr="004F612D">
                <w:rPr>
                  <w:rStyle w:val="Hyperlink"/>
                  <w:szCs w:val="24"/>
                </w:rPr>
                <w:t>mqader@madisoncollege.edu</w:t>
              </w:r>
            </w:hyperlink>
          </w:p>
        </w:tc>
        <w:tc>
          <w:tcPr>
            <w:tcW w:w="1443" w:type="dxa"/>
            <w:vAlign w:val="center"/>
          </w:tcPr>
          <w:p w:rsidR="009A0D62" w:rsidRPr="00152ABA" w:rsidRDefault="009A0D62" w:rsidP="00742B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608.246.6198</w:t>
            </w:r>
          </w:p>
        </w:tc>
      </w:tr>
      <w:tr w:rsidR="009A0D62" w:rsidRPr="00152ABA" w:rsidTr="0074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:rsidR="009A0D62" w:rsidRPr="00152ABA" w:rsidRDefault="00742B9E" w:rsidP="00742B9E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Paul Thomas</w:t>
            </w:r>
          </w:p>
        </w:tc>
        <w:tc>
          <w:tcPr>
            <w:tcW w:w="2124" w:type="dxa"/>
            <w:vAlign w:val="center"/>
          </w:tcPr>
          <w:p w:rsidR="009A0D62" w:rsidRPr="00152ABA" w:rsidRDefault="00742B9E" w:rsidP="00742B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Technology Customer Service Director</w:t>
            </w:r>
          </w:p>
        </w:tc>
        <w:tc>
          <w:tcPr>
            <w:tcW w:w="1502" w:type="dxa"/>
            <w:vAlign w:val="center"/>
          </w:tcPr>
          <w:p w:rsidR="009A0D62" w:rsidRPr="00152ABA" w:rsidRDefault="009A0D62" w:rsidP="00742B9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TS</w:t>
            </w:r>
          </w:p>
        </w:tc>
        <w:tc>
          <w:tcPr>
            <w:tcW w:w="3175" w:type="dxa"/>
            <w:vAlign w:val="center"/>
          </w:tcPr>
          <w:p w:rsidR="009A0D62" w:rsidRDefault="006D230C" w:rsidP="00742B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hyperlink r:id="rId12" w:history="1">
              <w:r w:rsidR="00742B9E" w:rsidRPr="00D87B8D">
                <w:rPr>
                  <w:rStyle w:val="Hyperlink"/>
                  <w:szCs w:val="24"/>
                </w:rPr>
                <w:t>PJThomas@madisoncollege.edu</w:t>
              </w:r>
            </w:hyperlink>
          </w:p>
          <w:p w:rsidR="00742B9E" w:rsidRPr="00152ABA" w:rsidRDefault="00742B9E" w:rsidP="00742B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A0D62" w:rsidRPr="00152ABA" w:rsidRDefault="00794922" w:rsidP="00742B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608.</w:t>
            </w:r>
            <w:r w:rsidR="00742B9E">
              <w:rPr>
                <w:szCs w:val="24"/>
              </w:rPr>
              <w:t>243.4500 Ext. 4500</w:t>
            </w:r>
          </w:p>
        </w:tc>
      </w:tr>
    </w:tbl>
    <w:p w:rsidR="009A0D62" w:rsidRPr="006A766B" w:rsidRDefault="009A0D62" w:rsidP="009A0D62">
      <w:pPr>
        <w:pStyle w:val="Caption"/>
        <w:jc w:val="center"/>
        <w:rPr>
          <w:sz w:val="20"/>
          <w:lang w:eastAsia="ja-JP"/>
        </w:rPr>
      </w:pPr>
      <w:r w:rsidRPr="006A766B">
        <w:rPr>
          <w:sz w:val="20"/>
        </w:rPr>
        <w:t xml:space="preserve">Table </w:t>
      </w:r>
      <w:r w:rsidR="002A5AF1" w:rsidRPr="006A766B">
        <w:rPr>
          <w:sz w:val="20"/>
        </w:rPr>
        <w:fldChar w:fldCharType="begin"/>
      </w:r>
      <w:r w:rsidR="00C10CB8" w:rsidRPr="006A766B">
        <w:rPr>
          <w:sz w:val="20"/>
        </w:rPr>
        <w:instrText xml:space="preserve"> SEQ Table \* ARABIC </w:instrText>
      </w:r>
      <w:r w:rsidR="002A5AF1" w:rsidRPr="006A766B">
        <w:rPr>
          <w:sz w:val="20"/>
        </w:rPr>
        <w:fldChar w:fldCharType="separate"/>
      </w:r>
      <w:r w:rsidR="008502AA">
        <w:rPr>
          <w:noProof/>
          <w:sz w:val="20"/>
        </w:rPr>
        <w:t>3</w:t>
      </w:r>
      <w:r w:rsidR="002A5AF1" w:rsidRPr="006A766B">
        <w:rPr>
          <w:sz w:val="20"/>
        </w:rPr>
        <w:fldChar w:fldCharType="end"/>
      </w:r>
      <w:r w:rsidRPr="006A766B">
        <w:rPr>
          <w:sz w:val="20"/>
        </w:rPr>
        <w:t>:  Key Document Contacts &amp; Owners</w:t>
      </w:r>
    </w:p>
    <w:p w:rsidR="00CB798A" w:rsidRPr="006A766B" w:rsidRDefault="00CB798A" w:rsidP="00B03E35">
      <w:pPr>
        <w:rPr>
          <w:sz w:val="28"/>
          <w:szCs w:val="24"/>
        </w:rPr>
        <w:sectPr w:rsidR="00CB798A" w:rsidRPr="006A766B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55F" w:rsidRDefault="00B5555F" w:rsidP="00444942">
      <w:pPr>
        <w:pStyle w:val="TOCHeading"/>
        <w:spacing w:before="0" w:after="200"/>
      </w:pPr>
      <w:r>
        <w:lastRenderedPageBreak/>
        <w:t>Table of Contents</w:t>
      </w:r>
    </w:p>
    <w:p w:rsidR="00404356" w:rsidRDefault="002A5A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B5555F">
        <w:instrText xml:space="preserve"> TOC \o "1-3" \h \z \u </w:instrText>
      </w:r>
      <w:r>
        <w:fldChar w:fldCharType="separate"/>
      </w:r>
      <w:hyperlink w:anchor="_Toc430673888" w:history="1">
        <w:r w:rsidR="00404356" w:rsidRPr="00222257">
          <w:rPr>
            <w:rStyle w:val="Hyperlink"/>
            <w:noProof/>
          </w:rPr>
          <w:t>Executive Summary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_Toc430673888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1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89" w:history="1">
        <w:r w:rsidR="00404356" w:rsidRPr="00222257">
          <w:rPr>
            <w:rStyle w:val="Hyperlink"/>
            <w:noProof/>
          </w:rPr>
          <w:t>Authority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_Toc430673889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1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0" w:history="1">
        <w:r w:rsidR="00404356" w:rsidRPr="00222257">
          <w:rPr>
            <w:rStyle w:val="Hyperlink"/>
            <w:noProof/>
          </w:rPr>
          <w:t>Mission statement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_Toc430673890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1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1" w:history="1">
        <w:r w:rsidR="00404356" w:rsidRPr="00222257">
          <w:rPr>
            <w:rStyle w:val="Hyperlink"/>
            <w:noProof/>
          </w:rPr>
          <w:t>Objectives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_Toc430673891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1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2" w:history="1">
        <w:r w:rsidR="00404356" w:rsidRPr="00222257">
          <w:rPr>
            <w:rStyle w:val="Hyperlink"/>
            <w:noProof/>
          </w:rPr>
          <w:t>Membership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_Toc430673892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1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3" w:history="1">
        <w:r w:rsidR="00404356" w:rsidRPr="00222257">
          <w:rPr>
            <w:rStyle w:val="Hyperlink"/>
            <w:noProof/>
          </w:rPr>
          <w:t>Term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_Toc430673893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2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4" w:history="1">
        <w:r w:rsidR="00404356" w:rsidRPr="00222257">
          <w:rPr>
            <w:rStyle w:val="Hyperlink"/>
            <w:noProof/>
          </w:rPr>
          <w:t>Meetings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_Toc430673894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2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5" w:history="1">
        <w:r w:rsidR="00404356" w:rsidRPr="00222257">
          <w:rPr>
            <w:rStyle w:val="Hyperlink"/>
            <w:noProof/>
          </w:rPr>
          <w:t>Operations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_Toc430673895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2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6" w:history="1">
        <w:r w:rsidR="00404356" w:rsidRPr="00222257">
          <w:rPr>
            <w:rStyle w:val="Hyperlink"/>
            <w:noProof/>
          </w:rPr>
          <w:t>Administrative Support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_Toc430673896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3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7" w:history="1">
        <w:r w:rsidR="00404356" w:rsidRPr="00222257">
          <w:rPr>
            <w:rStyle w:val="Hyperlink"/>
            <w:noProof/>
          </w:rPr>
          <w:t>Roles and Responsibilities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_Toc430673897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3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8" w:history="1">
        <w:r w:rsidR="00404356" w:rsidRPr="00222257">
          <w:rPr>
            <w:rStyle w:val="Hyperlink"/>
            <w:noProof/>
          </w:rPr>
          <w:t>References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_Toc430673898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3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899" w:history="1">
        <w:r w:rsidR="00404356" w:rsidRPr="00222257">
          <w:rPr>
            <w:rStyle w:val="Hyperlink"/>
            <w:noProof/>
          </w:rPr>
          <w:t>Appendix A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_Toc430673899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5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900" w:history="1">
        <w:r w:rsidR="00404356" w:rsidRPr="00222257">
          <w:rPr>
            <w:rStyle w:val="Hyperlink"/>
            <w:noProof/>
          </w:rPr>
          <w:t>Guidelines / Criteria for Priority of Refresh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_Toc430673900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5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901" w:history="1">
        <w:r w:rsidR="00404356" w:rsidRPr="00222257">
          <w:rPr>
            <w:rStyle w:val="Hyperlink"/>
            <w:noProof/>
          </w:rPr>
          <w:t>Appendix B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_Toc430673901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6</w:t>
        </w:r>
        <w:r w:rsidR="00404356">
          <w:rPr>
            <w:noProof/>
            <w:webHidden/>
          </w:rPr>
          <w:fldChar w:fldCharType="end"/>
        </w:r>
      </w:hyperlink>
    </w:p>
    <w:p w:rsidR="00404356" w:rsidRDefault="006D230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30673902" w:history="1">
        <w:r w:rsidR="00404356" w:rsidRPr="00222257">
          <w:rPr>
            <w:rStyle w:val="Hyperlink"/>
            <w:noProof/>
          </w:rPr>
          <w:t>Glossary of Terms, Acronyms and Abbreviations</w:t>
        </w:r>
        <w:r w:rsidR="00404356">
          <w:rPr>
            <w:noProof/>
            <w:webHidden/>
          </w:rPr>
          <w:tab/>
        </w:r>
        <w:r w:rsidR="00404356">
          <w:rPr>
            <w:noProof/>
            <w:webHidden/>
          </w:rPr>
          <w:fldChar w:fldCharType="begin"/>
        </w:r>
        <w:r w:rsidR="00404356">
          <w:rPr>
            <w:noProof/>
            <w:webHidden/>
          </w:rPr>
          <w:instrText xml:space="preserve"> PAGEREF _Toc430673902 \h </w:instrText>
        </w:r>
        <w:r w:rsidR="00404356">
          <w:rPr>
            <w:noProof/>
            <w:webHidden/>
          </w:rPr>
        </w:r>
        <w:r w:rsidR="00404356">
          <w:rPr>
            <w:noProof/>
            <w:webHidden/>
          </w:rPr>
          <w:fldChar w:fldCharType="separate"/>
        </w:r>
        <w:r w:rsidR="00404356">
          <w:rPr>
            <w:noProof/>
            <w:webHidden/>
          </w:rPr>
          <w:t>6</w:t>
        </w:r>
        <w:r w:rsidR="00404356">
          <w:rPr>
            <w:noProof/>
            <w:webHidden/>
          </w:rPr>
          <w:fldChar w:fldCharType="end"/>
        </w:r>
      </w:hyperlink>
    </w:p>
    <w:p w:rsidR="00B5555F" w:rsidRPr="00B5555F" w:rsidRDefault="002A5AF1" w:rsidP="00F60D3A">
      <w:pPr>
        <w:spacing w:after="120" w:line="240" w:lineRule="auto"/>
        <w:sectPr w:rsidR="00B5555F" w:rsidRPr="00B5555F" w:rsidSect="000C6619">
          <w:footerReference w:type="default" r:id="rId15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b/>
          <w:bCs/>
          <w:noProof/>
        </w:rPr>
        <w:fldChar w:fldCharType="end"/>
      </w:r>
    </w:p>
    <w:p w:rsidR="00B03E35" w:rsidRDefault="00B03E35" w:rsidP="00444942">
      <w:pPr>
        <w:pStyle w:val="Heading1"/>
        <w:spacing w:before="0" w:after="200"/>
      </w:pPr>
      <w:bookmarkStart w:id="0" w:name="_Toc430673888"/>
      <w:r w:rsidRPr="00002021">
        <w:lastRenderedPageBreak/>
        <w:t>Executive Summary</w:t>
      </w:r>
      <w:bookmarkEnd w:id="0"/>
    </w:p>
    <w:p w:rsidR="00EC2D97" w:rsidRPr="00A07CC4" w:rsidRDefault="00EC2D97" w:rsidP="00C63B0B">
      <w:pPr>
        <w:spacing w:before="100" w:beforeAutospacing="1" w:after="100" w:afterAutospacing="1"/>
        <w:ind w:left="360"/>
        <w:rPr>
          <w:sz w:val="24"/>
          <w:szCs w:val="24"/>
        </w:rPr>
      </w:pPr>
      <w:r w:rsidRPr="00A07CC4">
        <w:rPr>
          <w:sz w:val="24"/>
          <w:szCs w:val="24"/>
        </w:rPr>
        <w:t xml:space="preserve">The Refresh Committee is a group to manage and administer the yearly Refresh program of </w:t>
      </w:r>
      <w:r w:rsidR="00C63B0B">
        <w:rPr>
          <w:sz w:val="24"/>
          <w:szCs w:val="24"/>
        </w:rPr>
        <w:t>Madison College, District-wide.</w:t>
      </w:r>
    </w:p>
    <w:p w:rsidR="00A07CC4" w:rsidRPr="00EC2D97" w:rsidRDefault="00A07CC4" w:rsidP="00A07CC4">
      <w:pPr>
        <w:pStyle w:val="Heading1"/>
        <w:spacing w:before="0" w:after="200"/>
      </w:pPr>
      <w:bookmarkStart w:id="1" w:name="_Toc430673889"/>
      <w:r w:rsidRPr="00EC2D97">
        <w:t>Authority</w:t>
      </w:r>
      <w:bookmarkEnd w:id="1"/>
    </w:p>
    <w:p w:rsidR="00A07CC4" w:rsidRPr="00A07CC4" w:rsidRDefault="00A07CC4" w:rsidP="00A07CC4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Refresh </w:t>
      </w:r>
      <w:r w:rsidRPr="00A07CC4">
        <w:rPr>
          <w:sz w:val="24"/>
          <w:szCs w:val="24"/>
        </w:rPr>
        <w:t xml:space="preserve">Committee is an advisory </w:t>
      </w:r>
      <w:r>
        <w:rPr>
          <w:sz w:val="24"/>
          <w:szCs w:val="24"/>
        </w:rPr>
        <w:t xml:space="preserve">and operational body supporting </w:t>
      </w:r>
      <w:r w:rsidRPr="00A07CC4">
        <w:rPr>
          <w:sz w:val="24"/>
          <w:szCs w:val="24"/>
        </w:rPr>
        <w:t xml:space="preserve">the IT </w:t>
      </w:r>
      <w:r w:rsidR="00C63B0B">
        <w:rPr>
          <w:sz w:val="24"/>
          <w:szCs w:val="24"/>
        </w:rPr>
        <w:t xml:space="preserve">Shared Governance Council, </w:t>
      </w:r>
      <w:r>
        <w:rPr>
          <w:sz w:val="24"/>
          <w:szCs w:val="24"/>
        </w:rPr>
        <w:t xml:space="preserve">the IT Governance </w:t>
      </w:r>
      <w:r w:rsidRPr="00A07CC4">
        <w:rPr>
          <w:sz w:val="24"/>
          <w:szCs w:val="24"/>
        </w:rPr>
        <w:t xml:space="preserve">process </w:t>
      </w:r>
      <w:r w:rsidR="00C63B0B" w:rsidRPr="00A07CC4">
        <w:rPr>
          <w:sz w:val="24"/>
          <w:szCs w:val="24"/>
        </w:rPr>
        <w:t>of the College</w:t>
      </w:r>
      <w:r w:rsidR="00C63B0B">
        <w:rPr>
          <w:sz w:val="24"/>
          <w:szCs w:val="24"/>
        </w:rPr>
        <w:t xml:space="preserve"> and the Technology Customer Service function of Technology Services</w:t>
      </w:r>
      <w:r w:rsidR="00C2010D">
        <w:rPr>
          <w:sz w:val="24"/>
          <w:szCs w:val="24"/>
        </w:rPr>
        <w:t xml:space="preserve"> department.</w:t>
      </w:r>
    </w:p>
    <w:p w:rsidR="00EC2D97" w:rsidRPr="00EC2D97" w:rsidRDefault="00EC2D97" w:rsidP="00A07CC4">
      <w:pPr>
        <w:pStyle w:val="Heading1"/>
        <w:spacing w:before="0" w:after="200"/>
      </w:pPr>
      <w:bookmarkStart w:id="2" w:name="_Toc430673890"/>
      <w:r w:rsidRPr="00EC2D97">
        <w:t>Mission statement</w:t>
      </w:r>
      <w:bookmarkEnd w:id="2"/>
    </w:p>
    <w:p w:rsidR="00C63B0B" w:rsidRDefault="00A07CC4" w:rsidP="00A07CC4">
      <w:pPr>
        <w:spacing w:before="100" w:beforeAutospacing="1" w:after="100" w:afterAutospacing="1"/>
        <w:ind w:left="360"/>
        <w:rPr>
          <w:sz w:val="24"/>
          <w:szCs w:val="24"/>
        </w:rPr>
      </w:pPr>
      <w:r w:rsidRPr="00A07CC4">
        <w:rPr>
          <w:sz w:val="24"/>
          <w:szCs w:val="24"/>
        </w:rPr>
        <w:t>To</w:t>
      </w:r>
      <w:r w:rsidR="00EC2D97" w:rsidRPr="00A07CC4">
        <w:rPr>
          <w:sz w:val="24"/>
          <w:szCs w:val="24"/>
        </w:rPr>
        <w:t xml:space="preserve"> ensure that </w:t>
      </w:r>
      <w:r w:rsidRPr="00A07CC4">
        <w:rPr>
          <w:sz w:val="24"/>
          <w:szCs w:val="24"/>
        </w:rPr>
        <w:t xml:space="preserve">“Front-end” technology </w:t>
      </w:r>
      <w:r w:rsidR="00EC2D97" w:rsidRPr="00A07CC4">
        <w:rPr>
          <w:sz w:val="24"/>
          <w:szCs w:val="24"/>
        </w:rPr>
        <w:t xml:space="preserve">assets used by </w:t>
      </w:r>
      <w:r w:rsidRPr="00A07CC4">
        <w:rPr>
          <w:sz w:val="24"/>
          <w:szCs w:val="24"/>
        </w:rPr>
        <w:t>students, faculty and</w:t>
      </w:r>
      <w:r w:rsidR="00EC2D97" w:rsidRPr="00A07CC4">
        <w:rPr>
          <w:sz w:val="24"/>
          <w:szCs w:val="24"/>
        </w:rPr>
        <w:t xml:space="preserve"> staff are</w:t>
      </w:r>
      <w:r w:rsidR="00C63B0B" w:rsidRPr="00C63B0B">
        <w:rPr>
          <w:sz w:val="24"/>
          <w:szCs w:val="24"/>
        </w:rPr>
        <w:t xml:space="preserve"> </w:t>
      </w:r>
      <w:r w:rsidR="00C63B0B">
        <w:rPr>
          <w:sz w:val="24"/>
          <w:szCs w:val="24"/>
        </w:rPr>
        <w:t>r</w:t>
      </w:r>
      <w:r w:rsidR="00C63B0B" w:rsidRPr="00C63B0B">
        <w:rPr>
          <w:sz w:val="24"/>
          <w:szCs w:val="24"/>
        </w:rPr>
        <w:t>eplaced</w:t>
      </w:r>
      <w:r w:rsidR="00C63B0B">
        <w:rPr>
          <w:sz w:val="24"/>
          <w:szCs w:val="24"/>
        </w:rPr>
        <w:t>:</w:t>
      </w:r>
    </w:p>
    <w:p w:rsidR="00C63B0B" w:rsidRDefault="00CE7DF0" w:rsidP="00C63B0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C63B0B">
        <w:rPr>
          <w:sz w:val="24"/>
          <w:szCs w:val="24"/>
        </w:rPr>
        <w:t>efficiently,</w:t>
      </w:r>
    </w:p>
    <w:p w:rsidR="00C63B0B" w:rsidRDefault="00EC2D97" w:rsidP="00C63B0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C63B0B">
        <w:rPr>
          <w:sz w:val="24"/>
          <w:szCs w:val="24"/>
        </w:rPr>
        <w:t>on a regular basis</w:t>
      </w:r>
      <w:r w:rsidR="00C63B0B">
        <w:rPr>
          <w:sz w:val="24"/>
          <w:szCs w:val="24"/>
        </w:rPr>
        <w:t>,</w:t>
      </w:r>
    </w:p>
    <w:p w:rsidR="00C63B0B" w:rsidRDefault="00CE7DF0" w:rsidP="00C63B0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C63B0B">
        <w:rPr>
          <w:sz w:val="24"/>
          <w:szCs w:val="24"/>
        </w:rPr>
        <w:t>cost-effective</w:t>
      </w:r>
      <w:r w:rsidR="00C63B0B">
        <w:rPr>
          <w:sz w:val="24"/>
          <w:szCs w:val="24"/>
        </w:rPr>
        <w:t>ly</w:t>
      </w:r>
      <w:r w:rsidRPr="00C63B0B">
        <w:rPr>
          <w:sz w:val="24"/>
          <w:szCs w:val="24"/>
        </w:rPr>
        <w:t xml:space="preserve">, </w:t>
      </w:r>
    </w:p>
    <w:p w:rsidR="00C63B0B" w:rsidRDefault="00C63B0B" w:rsidP="00C63B0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to avoid operational and security risk, and</w:t>
      </w:r>
    </w:p>
    <w:p w:rsidR="00EC2D97" w:rsidRPr="00C63B0B" w:rsidRDefault="00EC2D97" w:rsidP="00C63B0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C63B0B">
        <w:rPr>
          <w:sz w:val="24"/>
          <w:szCs w:val="24"/>
        </w:rPr>
        <w:t>meet</w:t>
      </w:r>
      <w:r w:rsidR="00CE7DF0" w:rsidRPr="00C63B0B">
        <w:rPr>
          <w:sz w:val="24"/>
          <w:szCs w:val="24"/>
        </w:rPr>
        <w:t>s</w:t>
      </w:r>
      <w:proofErr w:type="gramEnd"/>
      <w:r w:rsidRPr="00C63B0B">
        <w:rPr>
          <w:sz w:val="24"/>
          <w:szCs w:val="24"/>
        </w:rPr>
        <w:t xml:space="preserve"> the functional </w:t>
      </w:r>
      <w:r w:rsidR="00C63B0B">
        <w:rPr>
          <w:sz w:val="24"/>
          <w:szCs w:val="24"/>
        </w:rPr>
        <w:t xml:space="preserve">and productivity </w:t>
      </w:r>
      <w:r w:rsidRPr="00C63B0B">
        <w:rPr>
          <w:sz w:val="24"/>
          <w:szCs w:val="24"/>
        </w:rPr>
        <w:t>needs</w:t>
      </w:r>
      <w:r w:rsidR="00A07CC4" w:rsidRPr="00C63B0B">
        <w:rPr>
          <w:sz w:val="24"/>
          <w:szCs w:val="24"/>
        </w:rPr>
        <w:t xml:space="preserve"> of the College.</w:t>
      </w:r>
    </w:p>
    <w:p w:rsidR="00A07CC4" w:rsidRPr="00EC2D97" w:rsidRDefault="00CE7DF0" w:rsidP="00A07CC4">
      <w:pPr>
        <w:pStyle w:val="Heading1"/>
        <w:spacing w:before="0" w:after="200"/>
      </w:pPr>
      <w:bookmarkStart w:id="3" w:name="_Toc430673891"/>
      <w:r>
        <w:t>Objectives</w:t>
      </w:r>
      <w:bookmarkEnd w:id="3"/>
    </w:p>
    <w:p w:rsidR="00EC2D97" w:rsidRPr="009D3EC2" w:rsidRDefault="00CE7DF0" w:rsidP="009348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D3EC2">
        <w:rPr>
          <w:sz w:val="24"/>
          <w:szCs w:val="24"/>
        </w:rPr>
        <w:t>The Committee will a</w:t>
      </w:r>
      <w:r w:rsidR="00EC2D97" w:rsidRPr="009D3EC2">
        <w:rPr>
          <w:sz w:val="24"/>
          <w:szCs w:val="24"/>
        </w:rPr>
        <w:t xml:space="preserve">dvise Technology Services on refresh </w:t>
      </w:r>
      <w:r w:rsidRPr="009D3EC2">
        <w:rPr>
          <w:sz w:val="24"/>
          <w:szCs w:val="24"/>
        </w:rPr>
        <w:t xml:space="preserve">standards and </w:t>
      </w:r>
      <w:r w:rsidR="009D3EC2">
        <w:rPr>
          <w:sz w:val="24"/>
          <w:szCs w:val="24"/>
        </w:rPr>
        <w:t xml:space="preserve">the </w:t>
      </w:r>
      <w:r w:rsidRPr="009D3EC2">
        <w:rPr>
          <w:sz w:val="24"/>
          <w:szCs w:val="24"/>
        </w:rPr>
        <w:t>yearly refresh plan.</w:t>
      </w:r>
    </w:p>
    <w:p w:rsidR="009D3EC2" w:rsidRPr="009D3EC2" w:rsidRDefault="009D3EC2" w:rsidP="009348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D3EC2">
        <w:rPr>
          <w:sz w:val="24"/>
          <w:szCs w:val="24"/>
        </w:rPr>
        <w:t>The Committee will ensure the appropriate due diligence/forecasting, cost estimates, prices and standards are set prior to performing any annual refresh.</w:t>
      </w:r>
    </w:p>
    <w:p w:rsidR="00CE7DF0" w:rsidRPr="009D3EC2" w:rsidRDefault="00CE7DF0" w:rsidP="009348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D3EC2">
        <w:rPr>
          <w:sz w:val="24"/>
          <w:szCs w:val="24"/>
        </w:rPr>
        <w:t>The Committee will ensure that there is college-wide representation and communication on the process of annual refreshes.</w:t>
      </w:r>
    </w:p>
    <w:p w:rsidR="00CE7DF0" w:rsidRDefault="00CE7DF0" w:rsidP="009348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D3EC2">
        <w:rPr>
          <w:sz w:val="24"/>
          <w:szCs w:val="24"/>
        </w:rPr>
        <w:t>The Committee will establish a set of guidelines to determine the priority of refresh of assets.</w:t>
      </w:r>
    </w:p>
    <w:p w:rsidR="00583066" w:rsidRPr="00583066" w:rsidRDefault="00583066" w:rsidP="009348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83066">
        <w:rPr>
          <w:sz w:val="24"/>
          <w:szCs w:val="24"/>
        </w:rPr>
        <w:t>The Committee will ensure that equipment configurations definitions in common areas</w:t>
      </w:r>
      <w:r>
        <w:rPr>
          <w:sz w:val="24"/>
          <w:szCs w:val="24"/>
        </w:rPr>
        <w:t xml:space="preserve">, such as, Labs, </w:t>
      </w:r>
      <w:r w:rsidRPr="00583066">
        <w:rPr>
          <w:sz w:val="24"/>
          <w:szCs w:val="24"/>
        </w:rPr>
        <w:t>Classrooms</w:t>
      </w:r>
      <w:r>
        <w:rPr>
          <w:sz w:val="24"/>
          <w:szCs w:val="24"/>
        </w:rPr>
        <w:t xml:space="preserve"> or kiosks</w:t>
      </w:r>
      <w:r w:rsidRPr="00583066">
        <w:rPr>
          <w:sz w:val="24"/>
          <w:szCs w:val="24"/>
        </w:rPr>
        <w:t>, are for maximum utili</w:t>
      </w:r>
      <w:r>
        <w:rPr>
          <w:sz w:val="24"/>
          <w:szCs w:val="24"/>
        </w:rPr>
        <w:t>zation of the environments (i.e., not for a subset of the user community).</w:t>
      </w:r>
    </w:p>
    <w:p w:rsidR="00EC2D97" w:rsidRPr="00EC2D97" w:rsidRDefault="00EC2D97" w:rsidP="00A07CC4">
      <w:pPr>
        <w:pStyle w:val="Heading1"/>
        <w:spacing w:before="0" w:after="200"/>
      </w:pPr>
      <w:bookmarkStart w:id="4" w:name="_Toc430673892"/>
      <w:r w:rsidRPr="00EC2D97">
        <w:t>Membership</w:t>
      </w:r>
      <w:bookmarkEnd w:id="4"/>
    </w:p>
    <w:p w:rsidR="00EC2D97" w:rsidRPr="00EC2D97" w:rsidRDefault="00EC2D97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 xml:space="preserve">Nine </w:t>
      </w:r>
      <w:r w:rsidR="005E0725">
        <w:rPr>
          <w:sz w:val="24"/>
          <w:szCs w:val="24"/>
        </w:rPr>
        <w:t>(</w:t>
      </w:r>
      <w:r w:rsidR="00D25FEB">
        <w:rPr>
          <w:sz w:val="24"/>
          <w:szCs w:val="24"/>
        </w:rPr>
        <w:t>10</w:t>
      </w:r>
      <w:r w:rsidR="005E0725">
        <w:rPr>
          <w:sz w:val="24"/>
          <w:szCs w:val="24"/>
        </w:rPr>
        <w:t xml:space="preserve">) </w:t>
      </w:r>
      <w:r w:rsidRPr="00EC2D97">
        <w:rPr>
          <w:sz w:val="24"/>
          <w:szCs w:val="24"/>
        </w:rPr>
        <w:t>members</w:t>
      </w:r>
    </w:p>
    <w:p w:rsidR="00EC2D97" w:rsidRPr="00EC2D97" w:rsidRDefault="005E0725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C2D97" w:rsidRPr="00EC2D97">
        <w:rPr>
          <w:sz w:val="24"/>
          <w:szCs w:val="24"/>
        </w:rPr>
        <w:t>Committee chair</w:t>
      </w:r>
    </w:p>
    <w:p w:rsidR="00EC2D97" w:rsidRPr="00EC2D97" w:rsidRDefault="00D25FEB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</w:t>
      </w:r>
      <w:r w:rsidR="00EC2D97" w:rsidRPr="00EC2D97">
        <w:rPr>
          <w:sz w:val="24"/>
          <w:szCs w:val="24"/>
        </w:rPr>
        <w:t xml:space="preserve"> rep</w:t>
      </w:r>
      <w:r w:rsidR="009D3EC2">
        <w:rPr>
          <w:sz w:val="24"/>
          <w:szCs w:val="24"/>
        </w:rPr>
        <w:t>resentatives</w:t>
      </w:r>
      <w:r w:rsidR="00EC2D97" w:rsidRPr="00EC2D97">
        <w:rPr>
          <w:sz w:val="24"/>
          <w:szCs w:val="24"/>
        </w:rPr>
        <w:t xml:space="preserve"> from Tech</w:t>
      </w:r>
      <w:r w:rsidR="00015127">
        <w:rPr>
          <w:sz w:val="24"/>
          <w:szCs w:val="24"/>
        </w:rPr>
        <w:t>nology</w:t>
      </w:r>
      <w:r w:rsidR="00EC2D97" w:rsidRPr="00EC2D97">
        <w:rPr>
          <w:sz w:val="24"/>
          <w:szCs w:val="24"/>
        </w:rPr>
        <w:t xml:space="preserve"> Services (Asset Manager, Customer Service Manager</w:t>
      </w:r>
      <w:r>
        <w:rPr>
          <w:sz w:val="24"/>
          <w:szCs w:val="24"/>
        </w:rPr>
        <w:t>, Desktop Engineering</w:t>
      </w:r>
      <w:r w:rsidR="00EC2D97" w:rsidRPr="00EC2D97">
        <w:rPr>
          <w:sz w:val="24"/>
          <w:szCs w:val="24"/>
        </w:rPr>
        <w:t>)</w:t>
      </w:r>
    </w:p>
    <w:p w:rsidR="00EC2D97" w:rsidRPr="00EC2D97" w:rsidRDefault="00EC2D97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lastRenderedPageBreak/>
        <w:t>1 faculty from School of Information Technology</w:t>
      </w:r>
    </w:p>
    <w:p w:rsidR="00EC2D97" w:rsidRPr="00EC2D97" w:rsidRDefault="00EC2D97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 xml:space="preserve">3 other faculty </w:t>
      </w:r>
      <w:r w:rsidR="009D3EC2" w:rsidRPr="00EC2D97">
        <w:rPr>
          <w:sz w:val="24"/>
          <w:szCs w:val="24"/>
        </w:rPr>
        <w:t>rep</w:t>
      </w:r>
      <w:r w:rsidR="009D3EC2">
        <w:rPr>
          <w:sz w:val="24"/>
          <w:szCs w:val="24"/>
        </w:rPr>
        <w:t>resentative</w:t>
      </w:r>
      <w:r w:rsidRPr="00EC2D97">
        <w:rPr>
          <w:sz w:val="24"/>
          <w:szCs w:val="24"/>
        </w:rPr>
        <w:t>s</w:t>
      </w:r>
    </w:p>
    <w:p w:rsidR="00EC2D97" w:rsidRPr="00EC2D97" w:rsidRDefault="00EC2D97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 xml:space="preserve">1 </w:t>
      </w:r>
      <w:r w:rsidR="009D3EC2" w:rsidRPr="00EC2D97">
        <w:rPr>
          <w:sz w:val="24"/>
          <w:szCs w:val="24"/>
        </w:rPr>
        <w:t>rep</w:t>
      </w:r>
      <w:r w:rsidR="009D3EC2">
        <w:rPr>
          <w:sz w:val="24"/>
          <w:szCs w:val="24"/>
        </w:rPr>
        <w:t xml:space="preserve">resentative </w:t>
      </w:r>
      <w:r w:rsidRPr="00EC2D97">
        <w:rPr>
          <w:sz w:val="24"/>
          <w:szCs w:val="24"/>
        </w:rPr>
        <w:t>appointed by Finance</w:t>
      </w:r>
      <w:r w:rsidR="00C2010D">
        <w:rPr>
          <w:sz w:val="24"/>
          <w:szCs w:val="24"/>
        </w:rPr>
        <w:t>/Budget</w:t>
      </w:r>
    </w:p>
    <w:p w:rsidR="00EC2D97" w:rsidRDefault="00EC2D97" w:rsidP="009348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 xml:space="preserve">1 </w:t>
      </w:r>
      <w:r w:rsidR="009D3EC2" w:rsidRPr="00EC2D97">
        <w:rPr>
          <w:sz w:val="24"/>
          <w:szCs w:val="24"/>
        </w:rPr>
        <w:t>rep</w:t>
      </w:r>
      <w:r w:rsidR="009D3EC2">
        <w:rPr>
          <w:sz w:val="24"/>
          <w:szCs w:val="24"/>
        </w:rPr>
        <w:t xml:space="preserve">resentative </w:t>
      </w:r>
      <w:r w:rsidRPr="00EC2D97">
        <w:rPr>
          <w:sz w:val="24"/>
          <w:szCs w:val="24"/>
        </w:rPr>
        <w:t>from the Student body</w:t>
      </w:r>
    </w:p>
    <w:p w:rsidR="009D3EC2" w:rsidRPr="009D3EC2" w:rsidRDefault="009D3EC2" w:rsidP="009D3EC2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From time-to-time, additional staff </w:t>
      </w:r>
      <w:r w:rsidR="009F22DB">
        <w:rPr>
          <w:sz w:val="24"/>
          <w:szCs w:val="24"/>
        </w:rPr>
        <w:t>may</w:t>
      </w:r>
      <w:r>
        <w:rPr>
          <w:sz w:val="24"/>
          <w:szCs w:val="24"/>
        </w:rPr>
        <w:t xml:space="preserve"> be included from other parts of the College, such as, the Library, Administrative functions, such as, Human Resource, Enrollment Center, CETL, etc.</w:t>
      </w:r>
    </w:p>
    <w:p w:rsidR="0093485C" w:rsidRPr="00EC2D97" w:rsidRDefault="0093485C" w:rsidP="0093485C">
      <w:pPr>
        <w:pStyle w:val="Heading1"/>
        <w:spacing w:before="0" w:after="200"/>
      </w:pPr>
      <w:bookmarkStart w:id="5" w:name="_Toc430673893"/>
      <w:r w:rsidRPr="00EC2D97">
        <w:t>Term</w:t>
      </w:r>
      <w:bookmarkEnd w:id="5"/>
    </w:p>
    <w:p w:rsidR="0093485C" w:rsidRPr="00EC2D97" w:rsidRDefault="0093485C" w:rsidP="009348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>All appointments are for 2 years</w:t>
      </w:r>
      <w:r w:rsidR="00C2010D">
        <w:rPr>
          <w:sz w:val="24"/>
          <w:szCs w:val="24"/>
        </w:rPr>
        <w:t>, when possible (students</w:t>
      </w:r>
      <w:r w:rsidR="003B0C38">
        <w:rPr>
          <w:rStyle w:val="FootnoteReference"/>
          <w:sz w:val="24"/>
          <w:szCs w:val="24"/>
        </w:rPr>
        <w:footnoteReference w:id="1"/>
      </w:r>
      <w:r w:rsidR="00C2010D">
        <w:rPr>
          <w:sz w:val="24"/>
          <w:szCs w:val="24"/>
        </w:rPr>
        <w:t xml:space="preserve"> </w:t>
      </w:r>
      <w:r w:rsidR="003B0C38">
        <w:rPr>
          <w:sz w:val="24"/>
          <w:szCs w:val="24"/>
        </w:rPr>
        <w:t>may be an exception).</w:t>
      </w:r>
    </w:p>
    <w:p w:rsidR="0093485C" w:rsidRPr="00EC2D97" w:rsidRDefault="0093485C" w:rsidP="009348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>Initially</w:t>
      </w:r>
      <w:r>
        <w:rPr>
          <w:sz w:val="24"/>
          <w:szCs w:val="24"/>
        </w:rPr>
        <w:t>,</w:t>
      </w:r>
      <w:r w:rsidRPr="00EC2D97">
        <w:rPr>
          <w:sz w:val="24"/>
          <w:szCs w:val="24"/>
        </w:rPr>
        <w:t xml:space="preserve"> 5 of the seats will be one year appointments to stagger committee turnover</w:t>
      </w:r>
      <w:r>
        <w:rPr>
          <w:sz w:val="24"/>
          <w:szCs w:val="24"/>
        </w:rPr>
        <w:t>.</w:t>
      </w:r>
    </w:p>
    <w:p w:rsidR="00EC2D97" w:rsidRPr="00EC2D97" w:rsidRDefault="00EC2D97" w:rsidP="00A07CC4">
      <w:pPr>
        <w:pStyle w:val="Heading1"/>
        <w:spacing w:before="0" w:after="200"/>
      </w:pPr>
      <w:bookmarkStart w:id="6" w:name="_Toc430673894"/>
      <w:r w:rsidRPr="00EC2D97">
        <w:t>Meetings</w:t>
      </w:r>
      <w:bookmarkEnd w:id="6"/>
    </w:p>
    <w:p w:rsidR="00EC2D97" w:rsidRPr="00EC2D97" w:rsidRDefault="00A07CC4" w:rsidP="009348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</w:t>
      </w:r>
      <w:r w:rsidR="00EC2D97" w:rsidRPr="00EC2D97">
        <w:rPr>
          <w:sz w:val="24"/>
          <w:szCs w:val="24"/>
        </w:rPr>
        <w:t>illing vacant committee slots happens in January of each year</w:t>
      </w:r>
    </w:p>
    <w:p w:rsidR="00EC2D97" w:rsidRPr="00EC2D97" w:rsidRDefault="00EC2D97" w:rsidP="009348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 xml:space="preserve">One or two meetings in March and April to review </w:t>
      </w:r>
      <w:r w:rsidR="0093485C">
        <w:rPr>
          <w:sz w:val="24"/>
          <w:szCs w:val="24"/>
        </w:rPr>
        <w:t>the</w:t>
      </w:r>
      <w:r w:rsidRPr="00EC2D97">
        <w:rPr>
          <w:sz w:val="24"/>
          <w:szCs w:val="24"/>
        </w:rPr>
        <w:t xml:space="preserve"> Refresh plans/Supported systems and submit comments</w:t>
      </w:r>
      <w:r w:rsidR="0093485C">
        <w:rPr>
          <w:sz w:val="24"/>
          <w:szCs w:val="24"/>
        </w:rPr>
        <w:t>.</w:t>
      </w:r>
    </w:p>
    <w:p w:rsidR="00EC2D97" w:rsidRPr="00EC2D97" w:rsidRDefault="00EC2D97" w:rsidP="009348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EC2D97">
        <w:rPr>
          <w:sz w:val="24"/>
          <w:szCs w:val="24"/>
        </w:rPr>
        <w:t>Periodic/quarterly or other meetings on key topics/issues and status, as needed</w:t>
      </w:r>
      <w:r w:rsidR="0093485C">
        <w:rPr>
          <w:sz w:val="24"/>
          <w:szCs w:val="24"/>
        </w:rPr>
        <w:t>.</w:t>
      </w:r>
    </w:p>
    <w:p w:rsidR="00EE62EF" w:rsidRDefault="00EE62EF" w:rsidP="00EE62EF">
      <w:pPr>
        <w:pStyle w:val="Heading1"/>
        <w:spacing w:before="0" w:after="200"/>
      </w:pPr>
      <w:bookmarkStart w:id="7" w:name="_Toc430673895"/>
      <w:r>
        <w:t>Operations</w:t>
      </w:r>
      <w:bookmarkEnd w:id="7"/>
    </w:p>
    <w:p w:rsidR="00EE62EF" w:rsidRDefault="00EE62EF" w:rsidP="00EE62EF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The Committee will conduct its work using the Interest-Based Problem-Solving (IBPS) principles.</w:t>
      </w:r>
    </w:p>
    <w:p w:rsidR="00105D61" w:rsidRDefault="00105D61" w:rsidP="00EE62EF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The Committee will plan for next Fiscal Year’s refresh before the next budget cycle is fixed to allow for adequate communication and feedback.  Tentatively, the timeframe includes:</w:t>
      </w:r>
    </w:p>
    <w:tbl>
      <w:tblPr>
        <w:tblStyle w:val="LightGrid-Accent5"/>
        <w:tblW w:w="9270" w:type="dxa"/>
        <w:tblInd w:w="558" w:type="dxa"/>
        <w:tblLook w:val="04A0" w:firstRow="1" w:lastRow="0" w:firstColumn="1" w:lastColumn="0" w:noHBand="0" w:noVBand="1"/>
      </w:tblPr>
      <w:tblGrid>
        <w:gridCol w:w="2206"/>
        <w:gridCol w:w="3554"/>
        <w:gridCol w:w="3510"/>
      </w:tblGrid>
      <w:tr w:rsidR="00FA45E3" w:rsidRPr="00936B7F" w:rsidTr="0048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shd w:val="clear" w:color="auto" w:fill="000000" w:themeFill="text1"/>
            <w:vAlign w:val="center"/>
          </w:tcPr>
          <w:p w:rsidR="00FA45E3" w:rsidRPr="00FA45E3" w:rsidRDefault="00FA45E3" w:rsidP="004879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5E3">
              <w:rPr>
                <w:sz w:val="24"/>
                <w:szCs w:val="24"/>
              </w:rPr>
              <w:t>Timeframe</w:t>
            </w:r>
          </w:p>
        </w:tc>
        <w:tc>
          <w:tcPr>
            <w:tcW w:w="3554" w:type="dxa"/>
            <w:shd w:val="clear" w:color="auto" w:fill="000000" w:themeFill="text1"/>
            <w:vAlign w:val="center"/>
          </w:tcPr>
          <w:p w:rsidR="00487901" w:rsidRPr="00FA45E3" w:rsidRDefault="00FA45E3" w:rsidP="0048790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45E3">
              <w:rPr>
                <w:sz w:val="24"/>
                <w:szCs w:val="24"/>
              </w:rPr>
              <w:t>Current Year’s Refresh</w:t>
            </w:r>
            <w:r w:rsidR="00487901">
              <w:rPr>
                <w:sz w:val="24"/>
                <w:szCs w:val="24"/>
              </w:rPr>
              <w:t xml:space="preserve"> (implementation)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:rsidR="00FA45E3" w:rsidRPr="00FA45E3" w:rsidRDefault="00FA45E3" w:rsidP="0048790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45E3">
              <w:rPr>
                <w:sz w:val="24"/>
                <w:szCs w:val="24"/>
              </w:rPr>
              <w:t>Next FY’s Refresh</w:t>
            </w:r>
            <w:r w:rsidR="00487901">
              <w:rPr>
                <w:sz w:val="24"/>
                <w:szCs w:val="24"/>
              </w:rPr>
              <w:t xml:space="preserve"> </w:t>
            </w:r>
            <w:r w:rsidR="00487901">
              <w:rPr>
                <w:sz w:val="24"/>
                <w:szCs w:val="24"/>
              </w:rPr>
              <w:br/>
              <w:t>(planning &amp; budgeting</w:t>
            </w:r>
            <w:r w:rsidR="00C2010D">
              <w:rPr>
                <w:sz w:val="24"/>
                <w:szCs w:val="24"/>
              </w:rPr>
              <w:t>)</w:t>
            </w:r>
          </w:p>
        </w:tc>
      </w:tr>
      <w:tr w:rsidR="00FA45E3" w:rsidRPr="00A84FA5" w:rsidTr="00FA4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FA45E3" w:rsidRPr="00FA45E3" w:rsidRDefault="00C2010D" w:rsidP="00C20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 w:rsidR="00FA45E3" w:rsidRPr="00FA45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3554" w:type="dxa"/>
            <w:vAlign w:val="center"/>
          </w:tcPr>
          <w:p w:rsidR="00FA45E3" w:rsidRDefault="00FA45E3" w:rsidP="00182B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D61">
              <w:rPr>
                <w:sz w:val="24"/>
                <w:szCs w:val="24"/>
              </w:rPr>
              <w:t>Start implementation planning of current year’s refresh.</w:t>
            </w:r>
          </w:p>
        </w:tc>
        <w:tc>
          <w:tcPr>
            <w:tcW w:w="3510" w:type="dxa"/>
            <w:vAlign w:val="center"/>
          </w:tcPr>
          <w:p w:rsidR="00FA45E3" w:rsidRDefault="00FA45E3" w:rsidP="00182B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5D61">
              <w:rPr>
                <w:sz w:val="24"/>
                <w:szCs w:val="24"/>
              </w:rPr>
              <w:t>Start planning process for next year’s refresh.</w:t>
            </w:r>
          </w:p>
        </w:tc>
      </w:tr>
      <w:tr w:rsidR="00FA45E3" w:rsidRPr="00A84FA5" w:rsidTr="00FA4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FA45E3" w:rsidRPr="00FA45E3" w:rsidRDefault="00C2010D" w:rsidP="00C201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January-</w:t>
            </w:r>
            <w:r w:rsidR="006D230C">
              <w:rPr>
                <w:sz w:val="24"/>
                <w:szCs w:val="24"/>
              </w:rPr>
              <w:t>mid-</w:t>
            </w: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3554" w:type="dxa"/>
            <w:vAlign w:val="center"/>
          </w:tcPr>
          <w:p w:rsidR="00FA45E3" w:rsidRDefault="00FA45E3" w:rsidP="00182B7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05D61">
              <w:rPr>
                <w:sz w:val="24"/>
                <w:szCs w:val="24"/>
              </w:rPr>
              <w:t>Start contracting for implementation of current</w:t>
            </w:r>
            <w:r w:rsidR="00C2010D">
              <w:rPr>
                <w:sz w:val="24"/>
                <w:szCs w:val="24"/>
              </w:rPr>
              <w:t xml:space="preserve"> year’s refresh inventory</w:t>
            </w:r>
          </w:p>
        </w:tc>
        <w:tc>
          <w:tcPr>
            <w:tcW w:w="3510" w:type="dxa"/>
            <w:vAlign w:val="center"/>
          </w:tcPr>
          <w:p w:rsidR="00FA45E3" w:rsidRDefault="00FA45E3" w:rsidP="00182B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05D61">
              <w:rPr>
                <w:sz w:val="24"/>
                <w:szCs w:val="24"/>
              </w:rPr>
              <w:t>Get user-community input/feedback on needs; evaluate current invento</w:t>
            </w:r>
            <w:r w:rsidR="00C2010D">
              <w:rPr>
                <w:sz w:val="24"/>
                <w:szCs w:val="24"/>
              </w:rPr>
              <w:t>ries; reconcile the information and define “Refreshable Inventory” of devices.</w:t>
            </w:r>
          </w:p>
          <w:p w:rsidR="00A06639" w:rsidRDefault="00A06639" w:rsidP="00182B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desktop engineering </w:t>
            </w:r>
            <w:r w:rsidR="00C2010D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>support input on appropriate design and configuration</w:t>
            </w:r>
            <w:r w:rsidR="00C2010D">
              <w:rPr>
                <w:sz w:val="24"/>
                <w:szCs w:val="24"/>
              </w:rPr>
              <w:t xml:space="preserve"> of </w:t>
            </w:r>
            <w:r w:rsidR="00C2010D">
              <w:rPr>
                <w:sz w:val="24"/>
                <w:szCs w:val="24"/>
              </w:rPr>
              <w:lastRenderedPageBreak/>
              <w:t>devices and packages of software</w:t>
            </w:r>
            <w:r>
              <w:rPr>
                <w:sz w:val="24"/>
                <w:szCs w:val="24"/>
              </w:rPr>
              <w:t>.</w:t>
            </w:r>
          </w:p>
          <w:p w:rsidR="00FA45E3" w:rsidRPr="00105D61" w:rsidRDefault="00FA45E3" w:rsidP="00C20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device counts and budgetary needs</w:t>
            </w:r>
            <w:r w:rsidR="00C2010D">
              <w:rPr>
                <w:sz w:val="24"/>
                <w:szCs w:val="24"/>
              </w:rPr>
              <w:t>.</w:t>
            </w:r>
          </w:p>
        </w:tc>
      </w:tr>
      <w:tr w:rsidR="006D230C" w:rsidRPr="00A84FA5" w:rsidTr="00BA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6D230C" w:rsidRPr="00FA45E3" w:rsidRDefault="006D230C" w:rsidP="00BA2BD3">
            <w:pPr>
              <w:spacing w:after="0" w:line="240" w:lineRule="auto"/>
              <w:rPr>
                <w:sz w:val="24"/>
                <w:szCs w:val="24"/>
              </w:rPr>
            </w:pPr>
            <w:r w:rsidRPr="006D230C">
              <w:rPr>
                <w:color w:val="FF0000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3554" w:type="dxa"/>
            <w:vAlign w:val="center"/>
          </w:tcPr>
          <w:p w:rsidR="006D230C" w:rsidRPr="006D230C" w:rsidRDefault="006D230C" w:rsidP="006D2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230C">
              <w:rPr>
                <w:sz w:val="24"/>
                <w:szCs w:val="24"/>
              </w:rPr>
              <w:t xml:space="preserve">None- </w:t>
            </w:r>
          </w:p>
        </w:tc>
        <w:tc>
          <w:tcPr>
            <w:tcW w:w="3510" w:type="dxa"/>
            <w:vAlign w:val="center"/>
          </w:tcPr>
          <w:p w:rsidR="006D230C" w:rsidRPr="006D230C" w:rsidRDefault="006D230C" w:rsidP="00BA2B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6D230C">
              <w:rPr>
                <w:b/>
                <w:color w:val="FF0000"/>
                <w:sz w:val="24"/>
                <w:szCs w:val="24"/>
              </w:rPr>
              <w:t>Communicate budget needs to “Budget” for inclusion in next year’s budget plans.</w:t>
            </w:r>
          </w:p>
        </w:tc>
      </w:tr>
      <w:tr w:rsidR="00FA45E3" w:rsidRPr="00A84FA5" w:rsidTr="00FA4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FA45E3" w:rsidRPr="00FA45E3" w:rsidRDefault="00C2010D" w:rsidP="00C20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FA45E3" w:rsidRPr="00FA45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May</w:t>
            </w:r>
          </w:p>
        </w:tc>
        <w:tc>
          <w:tcPr>
            <w:tcW w:w="3554" w:type="dxa"/>
            <w:vAlign w:val="center"/>
          </w:tcPr>
          <w:p w:rsidR="00FA45E3" w:rsidRDefault="00FA45E3" w:rsidP="00182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05D61">
              <w:rPr>
                <w:sz w:val="24"/>
                <w:szCs w:val="24"/>
              </w:rPr>
              <w:t>Start procurements and installation planning</w:t>
            </w:r>
            <w:r>
              <w:rPr>
                <w:sz w:val="24"/>
                <w:szCs w:val="24"/>
              </w:rPr>
              <w:t>.</w:t>
            </w:r>
          </w:p>
          <w:p w:rsidR="00FA45E3" w:rsidRPr="00105D61" w:rsidRDefault="00FA45E3" w:rsidP="00182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replacements.</w:t>
            </w:r>
          </w:p>
        </w:tc>
        <w:tc>
          <w:tcPr>
            <w:tcW w:w="3510" w:type="dxa"/>
            <w:vAlign w:val="center"/>
          </w:tcPr>
          <w:p w:rsidR="00FA45E3" w:rsidRDefault="00C2010D" w:rsidP="006D23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March: </w:t>
            </w:r>
            <w:r w:rsidR="006D230C">
              <w:rPr>
                <w:sz w:val="24"/>
                <w:szCs w:val="24"/>
              </w:rPr>
              <w:t>Budget prepares College budget papers for Board Approval in April</w:t>
            </w:r>
          </w:p>
        </w:tc>
      </w:tr>
      <w:tr w:rsidR="00FA45E3" w:rsidRPr="00A84FA5" w:rsidTr="00FA4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Align w:val="center"/>
          </w:tcPr>
          <w:p w:rsidR="00FA45E3" w:rsidRPr="00FA45E3" w:rsidRDefault="00FA45E3" w:rsidP="00182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45E3">
              <w:rPr>
                <w:sz w:val="24"/>
                <w:szCs w:val="24"/>
              </w:rPr>
              <w:t>June-July (August)</w:t>
            </w:r>
          </w:p>
        </w:tc>
        <w:tc>
          <w:tcPr>
            <w:tcW w:w="3554" w:type="dxa"/>
            <w:vAlign w:val="center"/>
          </w:tcPr>
          <w:p w:rsidR="00FA45E3" w:rsidRPr="001331F6" w:rsidRDefault="00FA45E3" w:rsidP="00182B7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31F6">
              <w:rPr>
                <w:sz w:val="24"/>
                <w:szCs w:val="24"/>
              </w:rPr>
              <w:t>Continue replacements.</w:t>
            </w:r>
          </w:p>
        </w:tc>
        <w:tc>
          <w:tcPr>
            <w:tcW w:w="3510" w:type="dxa"/>
            <w:vAlign w:val="center"/>
          </w:tcPr>
          <w:p w:rsidR="00FA45E3" w:rsidRDefault="008709DE" w:rsidP="00182B7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  <w:r w:rsidR="00FA45E3">
              <w:rPr>
                <w:sz w:val="24"/>
                <w:szCs w:val="24"/>
              </w:rPr>
              <w:t xml:space="preserve"> budget</w:t>
            </w:r>
            <w:r>
              <w:rPr>
                <w:sz w:val="24"/>
                <w:szCs w:val="24"/>
              </w:rPr>
              <w:t>ary and inventor</w:t>
            </w:r>
            <w:r w:rsidR="006D230C">
              <w:rPr>
                <w:sz w:val="24"/>
                <w:szCs w:val="24"/>
              </w:rPr>
              <w:t>y adjustments for next year, if actual funds are different than planned or due to any other changes.</w:t>
            </w:r>
          </w:p>
        </w:tc>
      </w:tr>
    </w:tbl>
    <w:p w:rsidR="00FA45E3" w:rsidRDefault="00FA45E3" w:rsidP="00FA45E3">
      <w:pPr>
        <w:pStyle w:val="Heading1"/>
        <w:spacing w:before="0" w:line="240" w:lineRule="auto"/>
      </w:pPr>
    </w:p>
    <w:p w:rsidR="00B7671C" w:rsidRPr="00EC2D97" w:rsidRDefault="00B7671C" w:rsidP="00B7671C">
      <w:pPr>
        <w:pStyle w:val="Heading1"/>
        <w:spacing w:before="0" w:after="200"/>
      </w:pPr>
      <w:bookmarkStart w:id="8" w:name="_Toc430673896"/>
      <w:r>
        <w:t>Administrative Support</w:t>
      </w:r>
      <w:bookmarkEnd w:id="8"/>
    </w:p>
    <w:p w:rsidR="00B7671C" w:rsidRDefault="00B7671C" w:rsidP="00B7671C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Technology Services, Technology Customer Service area will provide administrative support, which includes:</w:t>
      </w:r>
    </w:p>
    <w:p w:rsidR="00B7671C" w:rsidRDefault="00EE62EF" w:rsidP="00B767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Scheduling meetings (at least 1 week in advance of a meeting).</w:t>
      </w:r>
    </w:p>
    <w:p w:rsidR="00B7671C" w:rsidRPr="00B7671C" w:rsidRDefault="00B7671C" w:rsidP="00B767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Distributing age</w:t>
      </w:r>
      <w:r w:rsidR="00EE62EF">
        <w:rPr>
          <w:sz w:val="24"/>
          <w:szCs w:val="24"/>
        </w:rPr>
        <w:t>ndas and other information (at least 2 days in advance of a meeting).</w:t>
      </w:r>
    </w:p>
    <w:p w:rsidR="00B7671C" w:rsidRPr="00B7671C" w:rsidRDefault="00B7671C" w:rsidP="00B767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B7671C">
        <w:rPr>
          <w:sz w:val="24"/>
          <w:szCs w:val="24"/>
        </w:rPr>
        <w:t>Taking notes/minutes.</w:t>
      </w:r>
    </w:p>
    <w:p w:rsidR="00B7671C" w:rsidRDefault="00B7671C" w:rsidP="00B767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B7671C">
        <w:rPr>
          <w:sz w:val="24"/>
          <w:szCs w:val="24"/>
        </w:rPr>
        <w:t>Providing data for the yearly refresh plan.</w:t>
      </w:r>
    </w:p>
    <w:p w:rsidR="00EE62EF" w:rsidRPr="00EE62EF" w:rsidRDefault="00EE62EF" w:rsidP="00B7671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EE62EF">
        <w:rPr>
          <w:sz w:val="24"/>
          <w:szCs w:val="24"/>
        </w:rPr>
        <w:t>Coordinating communication with other members of the Refresh Committee College-wide.</w:t>
      </w:r>
    </w:p>
    <w:p w:rsidR="00015127" w:rsidRDefault="00015127" w:rsidP="00015127">
      <w:pPr>
        <w:pStyle w:val="Heading1"/>
        <w:spacing w:before="0" w:after="200"/>
      </w:pPr>
      <w:bookmarkStart w:id="9" w:name="_Toc430673897"/>
      <w:r>
        <w:t>Roles and Responsibilities</w:t>
      </w:r>
      <w:bookmarkEnd w:id="9"/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7434"/>
      </w:tblGrid>
      <w:tr w:rsidR="00015127" w:rsidRPr="00936B7F" w:rsidTr="00CE6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0000" w:themeFill="text1"/>
            <w:vAlign w:val="center"/>
          </w:tcPr>
          <w:p w:rsidR="00015127" w:rsidRPr="00936B7F" w:rsidRDefault="00015127" w:rsidP="00CE653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Role</w:t>
            </w:r>
          </w:p>
        </w:tc>
        <w:tc>
          <w:tcPr>
            <w:tcW w:w="7434" w:type="dxa"/>
            <w:shd w:val="clear" w:color="auto" w:fill="000000" w:themeFill="text1"/>
            <w:vAlign w:val="center"/>
          </w:tcPr>
          <w:p w:rsidR="00015127" w:rsidRPr="00936B7F" w:rsidRDefault="00015127" w:rsidP="00CE65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Responsibility</w:t>
            </w:r>
          </w:p>
        </w:tc>
      </w:tr>
      <w:tr w:rsidR="00015127" w:rsidRPr="00A84FA5" w:rsidTr="0001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015127" w:rsidRPr="00B5555F" w:rsidRDefault="00015127" w:rsidP="00015127">
            <w:pPr>
              <w:spacing w:after="0"/>
              <w:rPr>
                <w:sz w:val="24"/>
                <w:szCs w:val="24"/>
              </w:rPr>
            </w:pPr>
            <w:r w:rsidRPr="00015127">
              <w:rPr>
                <w:sz w:val="24"/>
                <w:szCs w:val="24"/>
              </w:rPr>
              <w:t>Technology Services</w:t>
            </w:r>
            <w:r>
              <w:rPr>
                <w:sz w:val="24"/>
                <w:szCs w:val="24"/>
              </w:rPr>
              <w:t>,</w:t>
            </w:r>
            <w:r w:rsidRPr="00015127">
              <w:rPr>
                <w:sz w:val="24"/>
                <w:szCs w:val="24"/>
              </w:rPr>
              <w:t xml:space="preserve"> Customer Service Manager</w:t>
            </w:r>
          </w:p>
        </w:tc>
        <w:tc>
          <w:tcPr>
            <w:tcW w:w="7434" w:type="dxa"/>
            <w:vAlign w:val="center"/>
          </w:tcPr>
          <w:p w:rsidR="00015127" w:rsidRDefault="002F15D9" w:rsidP="002F15D9">
            <w:pPr>
              <w:pStyle w:val="ListParagraph"/>
              <w:numPr>
                <w:ilvl w:val="0"/>
                <w:numId w:val="9"/>
              </w:numPr>
              <w:spacing w:before="100" w:beforeAutospacing="1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15127" w:rsidRPr="002F15D9">
              <w:rPr>
                <w:sz w:val="24"/>
                <w:szCs w:val="24"/>
              </w:rPr>
              <w:t>dministration and execution of the yearly refresh plan and projects.</w:t>
            </w:r>
          </w:p>
          <w:p w:rsidR="002F15D9" w:rsidRPr="002F15D9" w:rsidRDefault="002F15D9" w:rsidP="002F15D9">
            <w:pPr>
              <w:pStyle w:val="ListParagraph"/>
              <w:numPr>
                <w:ilvl w:val="0"/>
                <w:numId w:val="9"/>
              </w:numPr>
              <w:spacing w:before="100" w:beforeAutospacing="1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and communicating standards, configurations, prices.</w:t>
            </w:r>
          </w:p>
        </w:tc>
      </w:tr>
      <w:tr w:rsidR="00015127" w:rsidRPr="00A84FA5" w:rsidTr="0001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015127" w:rsidRPr="00B5555F" w:rsidRDefault="00015127" w:rsidP="000151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Procurement and </w:t>
            </w:r>
            <w:r w:rsidRPr="00015127">
              <w:rPr>
                <w:sz w:val="24"/>
                <w:szCs w:val="24"/>
              </w:rPr>
              <w:t>Technology Service</w:t>
            </w:r>
            <w:r>
              <w:rPr>
                <w:sz w:val="24"/>
                <w:szCs w:val="24"/>
              </w:rPr>
              <w:t>s</w:t>
            </w:r>
            <w:r w:rsidRPr="00015127">
              <w:rPr>
                <w:sz w:val="24"/>
                <w:szCs w:val="24"/>
              </w:rPr>
              <w:t xml:space="preserve"> Department</w:t>
            </w:r>
          </w:p>
        </w:tc>
        <w:tc>
          <w:tcPr>
            <w:tcW w:w="7434" w:type="dxa"/>
            <w:vAlign w:val="center"/>
          </w:tcPr>
          <w:p w:rsidR="00F63E6F" w:rsidRPr="00B5555F" w:rsidRDefault="00643E13" w:rsidP="00643E1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15127">
              <w:rPr>
                <w:sz w:val="24"/>
                <w:szCs w:val="24"/>
              </w:rPr>
              <w:t>andle all</w:t>
            </w:r>
            <w:r w:rsidR="00015127" w:rsidRPr="000151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purchasing</w:t>
            </w:r>
            <w:r w:rsidR="00015127" w:rsidRPr="00015127">
              <w:rPr>
                <w:sz w:val="24"/>
                <w:szCs w:val="24"/>
              </w:rPr>
              <w:t xml:space="preserve"> of devices according to the established </w:t>
            </w:r>
            <w:r w:rsidR="00015127">
              <w:rPr>
                <w:sz w:val="24"/>
                <w:szCs w:val="24"/>
              </w:rPr>
              <w:t xml:space="preserve">procurement guidelines and technology </w:t>
            </w:r>
            <w:r w:rsidR="00015127" w:rsidRPr="00015127">
              <w:rPr>
                <w:sz w:val="24"/>
                <w:szCs w:val="24"/>
              </w:rPr>
              <w:t>standards</w:t>
            </w:r>
            <w:r w:rsidR="00015127">
              <w:rPr>
                <w:sz w:val="24"/>
                <w:szCs w:val="24"/>
              </w:rPr>
              <w:t>.</w:t>
            </w:r>
          </w:p>
        </w:tc>
      </w:tr>
      <w:tr w:rsidR="00015127" w:rsidRPr="00A84FA5" w:rsidTr="00F6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015127" w:rsidRPr="00B5555F" w:rsidRDefault="00015127" w:rsidP="00F63E6F">
            <w:pPr>
              <w:spacing w:after="0"/>
              <w:rPr>
                <w:sz w:val="24"/>
                <w:szCs w:val="24"/>
              </w:rPr>
            </w:pPr>
            <w:r w:rsidRPr="00015127">
              <w:rPr>
                <w:sz w:val="24"/>
                <w:szCs w:val="24"/>
              </w:rPr>
              <w:lastRenderedPageBreak/>
              <w:t xml:space="preserve">Technology Services </w:t>
            </w:r>
            <w:r>
              <w:rPr>
                <w:sz w:val="24"/>
                <w:szCs w:val="24"/>
              </w:rPr>
              <w:t>Functional Manager and Technology Services Department</w:t>
            </w:r>
          </w:p>
        </w:tc>
        <w:tc>
          <w:tcPr>
            <w:tcW w:w="7434" w:type="dxa"/>
            <w:vAlign w:val="center"/>
          </w:tcPr>
          <w:p w:rsidR="00F63E6F" w:rsidRPr="00015127" w:rsidRDefault="00E05F8E" w:rsidP="00E05F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</w:t>
            </w:r>
            <w:r w:rsidR="00643E13">
              <w:rPr>
                <w:sz w:val="24"/>
                <w:szCs w:val="24"/>
              </w:rPr>
              <w:t xml:space="preserve"> an accurate, up-to-date inventory of assets; assess Refresh budget update</w:t>
            </w:r>
            <w:r>
              <w:rPr>
                <w:sz w:val="24"/>
                <w:szCs w:val="24"/>
              </w:rPr>
              <w:t>s</w:t>
            </w:r>
            <w:r w:rsidR="00643E13">
              <w:rPr>
                <w:sz w:val="24"/>
                <w:szCs w:val="24"/>
              </w:rPr>
              <w:t xml:space="preserve">.  </w:t>
            </w:r>
            <w:r w:rsidR="00643E13" w:rsidRPr="00E05F8E">
              <w:rPr>
                <w:i/>
                <w:sz w:val="24"/>
                <w:szCs w:val="24"/>
              </w:rPr>
              <w:t xml:space="preserve">Budget updates should include </w:t>
            </w:r>
            <w:r w:rsidR="00F63E6F" w:rsidRPr="00E05F8E">
              <w:rPr>
                <w:i/>
                <w:sz w:val="24"/>
                <w:szCs w:val="24"/>
              </w:rPr>
              <w:t xml:space="preserve">costs due to new equipment/assets added to the College environment as a result of grants or other </w:t>
            </w:r>
            <w:r w:rsidR="00643E13" w:rsidRPr="00E05F8E">
              <w:rPr>
                <w:i/>
                <w:sz w:val="24"/>
                <w:szCs w:val="24"/>
              </w:rPr>
              <w:t>special projects</w:t>
            </w:r>
            <w:r>
              <w:rPr>
                <w:i/>
                <w:sz w:val="24"/>
                <w:szCs w:val="24"/>
              </w:rPr>
              <w:t>, such as, facilities expansions/</w:t>
            </w:r>
            <w:r w:rsidRPr="00E05F8E">
              <w:rPr>
                <w:i/>
                <w:sz w:val="24"/>
                <w:szCs w:val="24"/>
              </w:rPr>
              <w:t>reductions</w:t>
            </w:r>
            <w:r w:rsidR="00F63E6F" w:rsidRPr="00E05F8E">
              <w:rPr>
                <w:i/>
                <w:sz w:val="24"/>
                <w:szCs w:val="24"/>
              </w:rPr>
              <w:t>.</w:t>
            </w:r>
          </w:p>
        </w:tc>
      </w:tr>
      <w:tr w:rsidR="00015127" w:rsidRPr="00A84FA5" w:rsidTr="00CE6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015127" w:rsidRPr="00B5555F" w:rsidRDefault="00F63E6F" w:rsidP="00CE65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7434" w:type="dxa"/>
            <w:vAlign w:val="center"/>
          </w:tcPr>
          <w:p w:rsidR="00015127" w:rsidRPr="00B5555F" w:rsidRDefault="00F63E6F" w:rsidP="00E05F8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3E6F">
              <w:rPr>
                <w:sz w:val="24"/>
                <w:szCs w:val="24"/>
              </w:rPr>
              <w:t xml:space="preserve">On a yearly basis, the </w:t>
            </w:r>
            <w:r>
              <w:rPr>
                <w:sz w:val="24"/>
                <w:szCs w:val="24"/>
              </w:rPr>
              <w:t>b</w:t>
            </w:r>
            <w:r w:rsidRPr="00F63E6F">
              <w:rPr>
                <w:sz w:val="24"/>
                <w:szCs w:val="24"/>
              </w:rPr>
              <w:t xml:space="preserve">udget </w:t>
            </w:r>
            <w:r>
              <w:rPr>
                <w:sz w:val="24"/>
                <w:szCs w:val="24"/>
              </w:rPr>
              <w:t xml:space="preserve">for Refresh will be reviewed and, if needed, </w:t>
            </w:r>
            <w:r w:rsidRPr="00F63E6F">
              <w:rPr>
                <w:sz w:val="24"/>
                <w:szCs w:val="24"/>
              </w:rPr>
              <w:t>adjust</w:t>
            </w:r>
            <w:r>
              <w:rPr>
                <w:sz w:val="24"/>
                <w:szCs w:val="24"/>
              </w:rPr>
              <w:t>ed t</w:t>
            </w:r>
            <w:r w:rsidRPr="00F63E6F">
              <w:rPr>
                <w:sz w:val="24"/>
                <w:szCs w:val="24"/>
              </w:rPr>
              <w:t>o take into considerations changes in the number</w:t>
            </w:r>
            <w:r w:rsidR="006D230C">
              <w:rPr>
                <w:sz w:val="24"/>
                <w:szCs w:val="24"/>
              </w:rPr>
              <w:t xml:space="preserve"> of assets and associated costs, assuming the budget position and defined priorities of the College can support the changes.</w:t>
            </w:r>
            <w:bookmarkStart w:id="10" w:name="_GoBack"/>
            <w:bookmarkEnd w:id="10"/>
          </w:p>
        </w:tc>
      </w:tr>
    </w:tbl>
    <w:p w:rsidR="00404356" w:rsidRDefault="00404356" w:rsidP="006A766B">
      <w:pPr>
        <w:pStyle w:val="Heading1"/>
        <w:spacing w:before="0" w:after="200"/>
      </w:pPr>
    </w:p>
    <w:p w:rsidR="00404356" w:rsidRPr="00EC2D97" w:rsidRDefault="00404356" w:rsidP="00404356">
      <w:pPr>
        <w:pStyle w:val="Heading1"/>
        <w:spacing w:before="0" w:after="200"/>
      </w:pPr>
      <w:bookmarkStart w:id="11" w:name="_Toc430673898"/>
      <w:r>
        <w:t>References</w:t>
      </w:r>
      <w:bookmarkEnd w:id="11"/>
    </w:p>
    <w:p w:rsidR="00404356" w:rsidRDefault="00404356" w:rsidP="0040435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Refresh Policy</w:t>
      </w:r>
    </w:p>
    <w:p w:rsidR="00404356" w:rsidRDefault="00404356" w:rsidP="0040435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Front-End Device Refresh Standard</w:t>
      </w:r>
    </w:p>
    <w:p w:rsidR="00404356" w:rsidRDefault="00404356" w:rsidP="0040435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Device Purchase Justification Standard</w:t>
      </w:r>
    </w:p>
    <w:p w:rsidR="00404356" w:rsidRPr="00404356" w:rsidRDefault="00404356" w:rsidP="0040435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404356">
        <w:rPr>
          <w:sz w:val="24"/>
          <w:szCs w:val="24"/>
        </w:rPr>
        <w:t>Current Refresh Periods</w:t>
      </w:r>
      <w:r>
        <w:rPr>
          <w:sz w:val="24"/>
          <w:szCs w:val="24"/>
        </w:rPr>
        <w:t xml:space="preserve"> Standard</w:t>
      </w:r>
    </w:p>
    <w:p w:rsidR="00447D73" w:rsidRDefault="00447D73" w:rsidP="006A766B">
      <w:pPr>
        <w:pStyle w:val="Heading1"/>
        <w:spacing w:before="0" w:after="200"/>
      </w:pPr>
      <w:r>
        <w:br w:type="page"/>
      </w:r>
      <w:bookmarkStart w:id="12" w:name="_Toc430673899"/>
      <w:r>
        <w:lastRenderedPageBreak/>
        <w:t>Appendix A</w:t>
      </w:r>
      <w:bookmarkEnd w:id="12"/>
    </w:p>
    <w:p w:rsidR="00447D73" w:rsidRDefault="0092105C" w:rsidP="00444942">
      <w:pPr>
        <w:pStyle w:val="Heading3"/>
        <w:spacing w:after="200"/>
      </w:pPr>
      <w:bookmarkStart w:id="13" w:name="_Toc430673900"/>
      <w:r>
        <w:t>Guidelines / Criteria for Priority of Refresh</w:t>
      </w:r>
      <w:bookmarkEnd w:id="13"/>
    </w:p>
    <w:tbl>
      <w:tblPr>
        <w:tblStyle w:val="TableGrid"/>
        <w:tblW w:w="9589" w:type="dxa"/>
        <w:tblInd w:w="720" w:type="dxa"/>
        <w:tblLook w:val="04A0" w:firstRow="1" w:lastRow="0" w:firstColumn="1" w:lastColumn="0" w:noHBand="0" w:noVBand="1"/>
      </w:tblPr>
      <w:tblGrid>
        <w:gridCol w:w="518"/>
        <w:gridCol w:w="7955"/>
        <w:gridCol w:w="1116"/>
      </w:tblGrid>
      <w:tr w:rsidR="008709DE" w:rsidRPr="0092105C" w:rsidTr="008709DE">
        <w:tc>
          <w:tcPr>
            <w:tcW w:w="518" w:type="dxa"/>
            <w:shd w:val="clear" w:color="auto" w:fill="99CCFF"/>
            <w:vAlign w:val="center"/>
          </w:tcPr>
          <w:p w:rsidR="008709DE" w:rsidRPr="0092105C" w:rsidRDefault="008709DE" w:rsidP="0092105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2105C">
              <w:rPr>
                <w:rFonts w:asciiTheme="majorHAnsi" w:hAnsiTheme="majorHAnsi"/>
                <w:b/>
                <w:sz w:val="24"/>
                <w:szCs w:val="24"/>
              </w:rPr>
              <w:sym w:font="Wingdings" w:char="F0FE"/>
            </w:r>
          </w:p>
        </w:tc>
        <w:tc>
          <w:tcPr>
            <w:tcW w:w="7955" w:type="dxa"/>
            <w:shd w:val="clear" w:color="auto" w:fill="99CCFF"/>
            <w:vAlign w:val="center"/>
          </w:tcPr>
          <w:p w:rsidR="008709DE" w:rsidRPr="0092105C" w:rsidRDefault="008709DE" w:rsidP="0092105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2105C">
              <w:rPr>
                <w:rFonts w:asciiTheme="majorHAnsi" w:hAnsiTheme="majorHAnsi"/>
                <w:b/>
                <w:sz w:val="24"/>
                <w:szCs w:val="24"/>
              </w:rPr>
              <w:t>Guideline</w:t>
            </w:r>
          </w:p>
        </w:tc>
        <w:tc>
          <w:tcPr>
            <w:tcW w:w="1116" w:type="dxa"/>
            <w:shd w:val="clear" w:color="auto" w:fill="99CCFF"/>
            <w:vAlign w:val="center"/>
          </w:tcPr>
          <w:p w:rsidR="008709DE" w:rsidRPr="0092105C" w:rsidRDefault="008709DE" w:rsidP="000E3DFB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Priority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-98816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Pr="0092105C" w:rsidRDefault="008709DE" w:rsidP="0092105C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105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Pr="0092105C" w:rsidRDefault="008709DE" w:rsidP="0092105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2105C">
              <w:rPr>
                <w:rFonts w:asciiTheme="majorHAnsi" w:hAnsiTheme="majorHAnsi"/>
                <w:sz w:val="24"/>
                <w:szCs w:val="24"/>
              </w:rPr>
              <w:t xml:space="preserve">Asset age or configuration causes 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justifiable </w:t>
            </w:r>
            <w:r w:rsidRPr="0092105C">
              <w:rPr>
                <w:rFonts w:asciiTheme="majorHAnsi" w:hAnsiTheme="majorHAnsi"/>
                <w:sz w:val="24"/>
                <w:szCs w:val="24"/>
              </w:rPr>
              <w:t xml:space="preserve">risk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 bottleneck </w:t>
            </w:r>
            <w:r w:rsidRPr="0092105C">
              <w:rPr>
                <w:rFonts w:asciiTheme="majorHAnsi" w:hAnsiTheme="majorHAnsi"/>
                <w:sz w:val="24"/>
                <w:szCs w:val="24"/>
              </w:rPr>
              <w:t>for the College, such as:</w:t>
            </w:r>
          </w:p>
          <w:p w:rsidR="008709DE" w:rsidRPr="0092105C" w:rsidRDefault="006D230C" w:rsidP="0092105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392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E" w:rsidRPr="0092105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709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09DE" w:rsidRPr="0092105C">
              <w:rPr>
                <w:rFonts w:asciiTheme="majorHAnsi" w:hAnsiTheme="majorHAnsi"/>
                <w:sz w:val="24"/>
                <w:szCs w:val="24"/>
              </w:rPr>
              <w:t xml:space="preserve">inability to provide </w:t>
            </w:r>
            <w:r w:rsidR="008709DE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8709DE" w:rsidRPr="0092105C">
              <w:rPr>
                <w:rFonts w:asciiTheme="majorHAnsi" w:hAnsiTheme="majorHAnsi"/>
                <w:sz w:val="24"/>
                <w:szCs w:val="24"/>
              </w:rPr>
              <w:t>services</w:t>
            </w:r>
            <w:r w:rsidR="008709DE">
              <w:rPr>
                <w:rFonts w:asciiTheme="majorHAnsi" w:hAnsiTheme="majorHAnsi"/>
                <w:sz w:val="24"/>
                <w:szCs w:val="24"/>
              </w:rPr>
              <w:t xml:space="preserve"> of the College</w:t>
            </w:r>
            <w:r w:rsidR="008709DE" w:rsidRPr="0092105C">
              <w:rPr>
                <w:rFonts w:asciiTheme="majorHAnsi" w:hAnsiTheme="majorHAnsi"/>
                <w:sz w:val="24"/>
                <w:szCs w:val="24"/>
              </w:rPr>
              <w:t xml:space="preserve"> or</w:t>
            </w:r>
          </w:p>
          <w:p w:rsidR="008709DE" w:rsidRPr="0092105C" w:rsidRDefault="006D230C" w:rsidP="0092105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70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DE" w:rsidRPr="0092105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709DE" w:rsidRPr="009210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8709DE" w:rsidRPr="0092105C">
              <w:rPr>
                <w:rFonts w:asciiTheme="majorHAnsi" w:hAnsiTheme="majorHAnsi"/>
                <w:sz w:val="24"/>
                <w:szCs w:val="24"/>
              </w:rPr>
              <w:t>security</w:t>
            </w:r>
            <w:proofErr w:type="gramEnd"/>
            <w:r w:rsidR="008709DE" w:rsidRPr="0092105C">
              <w:rPr>
                <w:rFonts w:asciiTheme="majorHAnsi" w:hAnsiTheme="majorHAnsi"/>
                <w:sz w:val="24"/>
                <w:szCs w:val="24"/>
              </w:rPr>
              <w:t>, v</w:t>
            </w:r>
            <w:r w:rsidR="008709DE">
              <w:rPr>
                <w:rFonts w:asciiTheme="majorHAnsi" w:hAnsiTheme="majorHAnsi"/>
                <w:sz w:val="24"/>
                <w:szCs w:val="24"/>
              </w:rPr>
              <w:t>ulnerability or compliance risks expose the College.</w:t>
            </w:r>
          </w:p>
        </w:tc>
        <w:tc>
          <w:tcPr>
            <w:tcW w:w="1116" w:type="dxa"/>
            <w:vAlign w:val="center"/>
          </w:tcPr>
          <w:p w:rsidR="008709DE" w:rsidRPr="0092105C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-124001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Pr="0092105C" w:rsidRDefault="008709DE" w:rsidP="00BE6042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92105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Pr="0092105C" w:rsidRDefault="008709DE" w:rsidP="00BE604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2105C">
              <w:rPr>
                <w:rFonts w:asciiTheme="majorHAnsi" w:hAnsiTheme="majorHAnsi"/>
                <w:sz w:val="24"/>
                <w:szCs w:val="24"/>
              </w:rPr>
              <w:t>Age of asset is beyond industry standards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best practice.</w:t>
            </w:r>
          </w:p>
        </w:tc>
        <w:tc>
          <w:tcPr>
            <w:tcW w:w="1116" w:type="dxa"/>
            <w:vAlign w:val="center"/>
          </w:tcPr>
          <w:p w:rsidR="008709DE" w:rsidRPr="0092105C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85816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Pr="0092105C" w:rsidRDefault="008709DE" w:rsidP="0092105C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Pr="0092105C" w:rsidRDefault="008709DE" w:rsidP="00C64312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Assets are in high demand/utilization areas e.g., labs,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TelePresence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rooms, etc.</w:t>
            </w:r>
          </w:p>
        </w:tc>
        <w:tc>
          <w:tcPr>
            <w:tcW w:w="1116" w:type="dxa"/>
            <w:vAlign w:val="center"/>
          </w:tcPr>
          <w:p w:rsidR="008709DE" w:rsidRPr="0092105C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-163763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Default="008709DE" w:rsidP="0092105C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Default="008709DE" w:rsidP="0092105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sensitivity – replacement of assets has to occur soon.</w:t>
            </w:r>
          </w:p>
        </w:tc>
        <w:tc>
          <w:tcPr>
            <w:tcW w:w="1116" w:type="dxa"/>
            <w:vAlign w:val="center"/>
          </w:tcPr>
          <w:p w:rsidR="008709DE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898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Pr="0092105C" w:rsidRDefault="008709DE" w:rsidP="0092105C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Pr="0092105C" w:rsidRDefault="008709DE" w:rsidP="0092105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focused/impact</w:t>
            </w:r>
          </w:p>
        </w:tc>
        <w:tc>
          <w:tcPr>
            <w:tcW w:w="1116" w:type="dxa"/>
            <w:vAlign w:val="center"/>
          </w:tcPr>
          <w:p w:rsidR="008709DE" w:rsidRPr="0092105C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-129806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Pr="0092105C" w:rsidRDefault="008709DE" w:rsidP="0092105C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Pr="0092105C" w:rsidRDefault="008709DE" w:rsidP="0092105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Faculty/staff focused/impact</w:t>
            </w:r>
          </w:p>
        </w:tc>
        <w:tc>
          <w:tcPr>
            <w:tcW w:w="1116" w:type="dxa"/>
            <w:vAlign w:val="center"/>
          </w:tcPr>
          <w:p w:rsidR="008709DE" w:rsidRPr="0092105C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8709DE" w:rsidRPr="0092105C" w:rsidTr="008709DE">
        <w:sdt>
          <w:sdtPr>
            <w:rPr>
              <w:rFonts w:asciiTheme="majorHAnsi" w:hAnsiTheme="majorHAnsi"/>
              <w:sz w:val="24"/>
              <w:szCs w:val="24"/>
            </w:rPr>
            <w:id w:val="2522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Pr="0092105C" w:rsidRDefault="008709DE" w:rsidP="0092105C">
                <w:pPr>
                  <w:spacing w:after="0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Pr="0092105C" w:rsidRDefault="008709DE" w:rsidP="00A0663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replacing asset causes increased need for support staff and overall costs of maintenance.</w:t>
            </w:r>
          </w:p>
        </w:tc>
        <w:tc>
          <w:tcPr>
            <w:tcW w:w="1116" w:type="dxa"/>
            <w:vAlign w:val="center"/>
          </w:tcPr>
          <w:p w:rsidR="008709DE" w:rsidRPr="0092105C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8709DE" w:rsidRPr="0092105C" w:rsidTr="008709DE"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12367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8709DE" w:rsidRDefault="008709DE" w:rsidP="0092105C">
                <w:pPr>
                  <w:spacing w:after="0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55" w:type="dxa"/>
            <w:vAlign w:val="center"/>
          </w:tcPr>
          <w:p w:rsidR="008709DE" w:rsidRDefault="008709DE" w:rsidP="00A0663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Other?</w:t>
            </w:r>
          </w:p>
        </w:tc>
        <w:tc>
          <w:tcPr>
            <w:tcW w:w="1116" w:type="dxa"/>
            <w:vAlign w:val="center"/>
          </w:tcPr>
          <w:p w:rsidR="008709DE" w:rsidRDefault="008709DE" w:rsidP="000E3DF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</w:tbl>
    <w:p w:rsidR="0092105C" w:rsidRPr="0092105C" w:rsidRDefault="0092105C" w:rsidP="0092105C"/>
    <w:p w:rsidR="00B61D26" w:rsidRDefault="00B61D26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416DE0" w:rsidRDefault="00416DE0" w:rsidP="00AE6116">
      <w:pPr>
        <w:pStyle w:val="Heading1"/>
        <w:spacing w:before="0" w:after="200"/>
      </w:pPr>
      <w:bookmarkStart w:id="14" w:name="_Toc430673901"/>
      <w:r>
        <w:lastRenderedPageBreak/>
        <w:t xml:space="preserve">Appendix </w:t>
      </w:r>
      <w:r w:rsidR="00B61D26">
        <w:t>B</w:t>
      </w:r>
      <w:bookmarkEnd w:id="14"/>
    </w:p>
    <w:p w:rsidR="00416DE0" w:rsidRDefault="00416DE0" w:rsidP="00265246">
      <w:pPr>
        <w:pStyle w:val="Heading3"/>
        <w:spacing w:after="240"/>
      </w:pPr>
      <w:bookmarkStart w:id="15" w:name="_Toc430673902"/>
      <w:r>
        <w:t>Glossary of Terms, Acronyms and Abbreviations</w:t>
      </w:r>
      <w:bookmarkEnd w:id="15"/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7434"/>
      </w:tblGrid>
      <w:tr w:rsidR="00592CC0" w:rsidRPr="00936B7F" w:rsidTr="0094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000000" w:themeFill="text1"/>
            <w:vAlign w:val="center"/>
          </w:tcPr>
          <w:p w:rsidR="00592CC0" w:rsidRPr="00936B7F" w:rsidRDefault="00592CC0" w:rsidP="00764493">
            <w:pPr>
              <w:spacing w:after="0"/>
              <w:rPr>
                <w:rFonts w:cs="Calibri"/>
                <w:sz w:val="24"/>
                <w:szCs w:val="24"/>
              </w:rPr>
            </w:pPr>
            <w:r w:rsidRPr="00592CC0">
              <w:rPr>
                <w:rFonts w:cs="Calibri"/>
                <w:sz w:val="24"/>
                <w:szCs w:val="24"/>
              </w:rPr>
              <w:t>Term, Acronym, Abbreviation</w:t>
            </w:r>
          </w:p>
        </w:tc>
        <w:tc>
          <w:tcPr>
            <w:tcW w:w="7434" w:type="dxa"/>
            <w:shd w:val="clear" w:color="auto" w:fill="000000" w:themeFill="text1"/>
            <w:vAlign w:val="center"/>
          </w:tcPr>
          <w:p w:rsidR="00592CC0" w:rsidRPr="00936B7F" w:rsidRDefault="00592CC0" w:rsidP="007644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Explanation</w:t>
            </w:r>
          </w:p>
        </w:tc>
      </w:tr>
      <w:tr w:rsidR="00592CC0" w:rsidRPr="00A84FA5" w:rsidTr="009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592CC0" w:rsidRPr="00B5555F" w:rsidRDefault="00592CC0" w:rsidP="003E56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5555F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P</w:t>
            </w:r>
            <w:r w:rsidRPr="00B5555F">
              <w:rPr>
                <w:sz w:val="24"/>
                <w:szCs w:val="24"/>
              </w:rPr>
              <w:t>ractice</w:t>
            </w:r>
          </w:p>
        </w:tc>
        <w:tc>
          <w:tcPr>
            <w:tcW w:w="7434" w:type="dxa"/>
          </w:tcPr>
          <w:p w:rsidR="00592CC0" w:rsidRPr="00B5555F" w:rsidRDefault="00592CC0" w:rsidP="003E565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55F">
              <w:rPr>
                <w:sz w:val="24"/>
                <w:szCs w:val="24"/>
              </w:rPr>
              <w:t>A technique or methodology that, through experience and research, has proven to lead reliably to a desired result. A commitment to using the best practices in any field is a commitment to using all the knowledge and technology at one's disposal to ensure success</w:t>
            </w:r>
          </w:p>
        </w:tc>
      </w:tr>
      <w:tr w:rsidR="00592CC0" w:rsidRPr="00A84FA5" w:rsidTr="00947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592CC0" w:rsidRPr="00B5555F" w:rsidRDefault="00592CC0" w:rsidP="003E56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</w:t>
            </w:r>
          </w:p>
        </w:tc>
        <w:tc>
          <w:tcPr>
            <w:tcW w:w="7434" w:type="dxa"/>
          </w:tcPr>
          <w:p w:rsidR="00592CC0" w:rsidRPr="00B5555F" w:rsidRDefault="00592CC0" w:rsidP="003E565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Information Officer</w:t>
            </w:r>
          </w:p>
        </w:tc>
      </w:tr>
      <w:tr w:rsidR="00487C68" w:rsidRPr="00A84FA5" w:rsidTr="0094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487C68" w:rsidRPr="00B5555F" w:rsidRDefault="009475E5" w:rsidP="003E56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“Front-end” devices</w:t>
            </w:r>
          </w:p>
        </w:tc>
        <w:tc>
          <w:tcPr>
            <w:tcW w:w="7434" w:type="dxa"/>
          </w:tcPr>
          <w:p w:rsidR="00487C68" w:rsidRPr="00B5555F" w:rsidRDefault="009475E5" w:rsidP="009475E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6F5A">
              <w:rPr>
                <w:sz w:val="24"/>
                <w:szCs w:val="24"/>
              </w:rPr>
              <w:t>PCs, Laptops, Mo</w:t>
            </w:r>
            <w:r w:rsidR="00511E35">
              <w:rPr>
                <w:sz w:val="24"/>
                <w:szCs w:val="24"/>
              </w:rPr>
              <w:t>nitors, Printers, A/V Equipment, etc.</w:t>
            </w:r>
          </w:p>
        </w:tc>
      </w:tr>
      <w:tr w:rsidR="00511E35" w:rsidRPr="00A84FA5" w:rsidTr="009475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511E35" w:rsidRDefault="00511E35" w:rsidP="003E56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“Back-end” devices</w:t>
            </w:r>
          </w:p>
        </w:tc>
        <w:tc>
          <w:tcPr>
            <w:tcW w:w="7434" w:type="dxa"/>
          </w:tcPr>
          <w:p w:rsidR="00511E35" w:rsidRPr="00166F5A" w:rsidRDefault="00511E35" w:rsidP="00511E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center equipment, network equipment, servers, routers, switches, etc.</w:t>
            </w:r>
          </w:p>
        </w:tc>
      </w:tr>
    </w:tbl>
    <w:p w:rsidR="00592CC0" w:rsidRDefault="00592CC0" w:rsidP="00592CC0"/>
    <w:sectPr w:rsidR="00592CC0" w:rsidSect="00D05FB5">
      <w:footerReference w:type="default" r:id="rId16"/>
      <w:pgSz w:w="12240" w:h="15840"/>
      <w:pgMar w:top="1152" w:right="1152" w:bottom="1152" w:left="1152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E1" w:rsidRDefault="002D64E1" w:rsidP="0055522A">
      <w:pPr>
        <w:spacing w:after="0" w:line="240" w:lineRule="auto"/>
      </w:pPr>
      <w:r>
        <w:separator/>
      </w:r>
    </w:p>
  </w:endnote>
  <w:endnote w:type="continuationSeparator" w:id="0">
    <w:p w:rsidR="002D64E1" w:rsidRDefault="002D64E1" w:rsidP="0055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E1" w:rsidRPr="00D70FED" w:rsidRDefault="002D64E1" w:rsidP="0006187D">
    <w:pPr>
      <w:jc w:val="right"/>
    </w:pPr>
    <w:r>
      <w:t>NIST</w:t>
    </w:r>
    <w:r w:rsidRPr="00AD2BD5">
      <w:t xml:space="preserve"> Configuration Management Plan</w:t>
    </w:r>
    <w:r>
      <w:tab/>
    </w:r>
    <w:r>
      <w:tab/>
    </w:r>
    <w:r>
      <w:tab/>
    </w:r>
    <w:r w:rsidRPr="00D70FED">
      <w:tab/>
    </w:r>
    <w:r w:rsidRPr="00D70FED">
      <w:tab/>
    </w:r>
    <w:r w:rsidRPr="00D70FED">
      <w:tab/>
    </w:r>
    <w:r w:rsidRPr="00D70FED">
      <w:rPr>
        <w:rStyle w:val="PageNumber"/>
      </w:rPr>
      <w:fldChar w:fldCharType="begin"/>
    </w:r>
    <w:r w:rsidRPr="00D70FED">
      <w:rPr>
        <w:rStyle w:val="PageNumber"/>
      </w:rPr>
      <w:instrText xml:space="preserve"> PAGE </w:instrText>
    </w:r>
    <w:r w:rsidRPr="00D70FED">
      <w:rPr>
        <w:rStyle w:val="PageNumber"/>
      </w:rPr>
      <w:fldChar w:fldCharType="separate"/>
    </w:r>
    <w:r>
      <w:rPr>
        <w:rStyle w:val="PageNumber"/>
        <w:noProof/>
      </w:rPr>
      <w:t>2</w:t>
    </w:r>
    <w:r w:rsidRPr="00D70FE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E1" w:rsidRDefault="002D6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2D64E1" w:rsidTr="000C661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D64E1" w:rsidRPr="000C6619" w:rsidRDefault="002D64E1" w:rsidP="00772536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0C6619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0C6619">
            <w:rPr>
              <w:rFonts w:eastAsia="Times New Roman" w:cs="Times New Roman"/>
            </w:rPr>
            <w:fldChar w:fldCharType="separate"/>
          </w:r>
          <w:r w:rsidR="006D230C" w:rsidRPr="006D230C">
            <w:rPr>
              <w:rFonts w:ascii="Cambria" w:eastAsia="Times New Roman" w:hAnsi="Cambria" w:cs="Times New Roman"/>
              <w:b/>
              <w:bCs/>
              <w:noProof/>
            </w:rPr>
            <w:t>i</w:t>
          </w:r>
          <w:r w:rsidRPr="000C6619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2D64E1" w:rsidTr="000C661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2D64E1" w:rsidRPr="000C6619" w:rsidRDefault="002D64E1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2D64E1" w:rsidRDefault="002D64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015"/>
      <w:gridCol w:w="4568"/>
    </w:tblGrid>
    <w:tr w:rsidR="002D64E1" w:rsidTr="000C661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D64E1" w:rsidRPr="000C6619" w:rsidRDefault="002D64E1" w:rsidP="00772536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0C6619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0C6619">
            <w:rPr>
              <w:rFonts w:eastAsia="Times New Roman" w:cs="Times New Roman"/>
            </w:rPr>
            <w:fldChar w:fldCharType="separate"/>
          </w:r>
          <w:r w:rsidR="006D230C" w:rsidRPr="006D230C">
            <w:rPr>
              <w:rFonts w:ascii="Cambria" w:eastAsia="Times New Roman" w:hAnsi="Cambria" w:cs="Times New Roman"/>
              <w:b/>
              <w:bCs/>
              <w:noProof/>
            </w:rPr>
            <w:t>3</w:t>
          </w:r>
          <w:r w:rsidRPr="000C6619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2D64E1" w:rsidTr="000C661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2D64E1" w:rsidRPr="000C6619" w:rsidRDefault="002D64E1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D64E1" w:rsidRPr="000C6619" w:rsidRDefault="002D64E1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2D64E1" w:rsidRDefault="002D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E1" w:rsidRDefault="002D64E1" w:rsidP="0055522A">
      <w:pPr>
        <w:spacing w:after="0" w:line="240" w:lineRule="auto"/>
      </w:pPr>
      <w:r>
        <w:separator/>
      </w:r>
    </w:p>
  </w:footnote>
  <w:footnote w:type="continuationSeparator" w:id="0">
    <w:p w:rsidR="002D64E1" w:rsidRDefault="002D64E1" w:rsidP="0055522A">
      <w:pPr>
        <w:spacing w:after="0" w:line="240" w:lineRule="auto"/>
      </w:pPr>
      <w:r>
        <w:continuationSeparator/>
      </w:r>
    </w:p>
  </w:footnote>
  <w:footnote w:id="1">
    <w:p w:rsidR="003B0C38" w:rsidRDefault="003B0C38">
      <w:pPr>
        <w:pStyle w:val="FootnoteText"/>
      </w:pPr>
      <w:r>
        <w:rPr>
          <w:rStyle w:val="FootnoteReference"/>
        </w:rPr>
        <w:footnoteRef/>
      </w:r>
      <w:r>
        <w:t xml:space="preserve"> For student representation, consider inviting Senate members or Wolf-Pack Techies,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E1" w:rsidRDefault="002D6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52"/>
    <w:multiLevelType w:val="hybridMultilevel"/>
    <w:tmpl w:val="60F4D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53B84"/>
    <w:multiLevelType w:val="hybridMultilevel"/>
    <w:tmpl w:val="0DE2FBBE"/>
    <w:lvl w:ilvl="0" w:tplc="EE2A5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7EB"/>
    <w:multiLevelType w:val="hybridMultilevel"/>
    <w:tmpl w:val="D4D2F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261FD"/>
    <w:multiLevelType w:val="hybridMultilevel"/>
    <w:tmpl w:val="DA521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6D11"/>
    <w:multiLevelType w:val="hybridMultilevel"/>
    <w:tmpl w:val="E6BEA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06F8A"/>
    <w:multiLevelType w:val="hybridMultilevel"/>
    <w:tmpl w:val="68A61186"/>
    <w:lvl w:ilvl="0" w:tplc="69CE7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0A1D"/>
    <w:multiLevelType w:val="hybridMultilevel"/>
    <w:tmpl w:val="9E00DD00"/>
    <w:lvl w:ilvl="0" w:tplc="4816F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003A8"/>
    <w:multiLevelType w:val="hybridMultilevel"/>
    <w:tmpl w:val="D3B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F1250"/>
    <w:multiLevelType w:val="hybridMultilevel"/>
    <w:tmpl w:val="83DE5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C31BB9"/>
    <w:multiLevelType w:val="hybridMultilevel"/>
    <w:tmpl w:val="0DE2FBBE"/>
    <w:lvl w:ilvl="0" w:tplc="EE2A5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823B9"/>
    <w:multiLevelType w:val="hybridMultilevel"/>
    <w:tmpl w:val="5828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81DB8"/>
    <w:multiLevelType w:val="hybridMultilevel"/>
    <w:tmpl w:val="23B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E1421"/>
    <w:multiLevelType w:val="hybridMultilevel"/>
    <w:tmpl w:val="E1E6D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1533F0"/>
    <w:multiLevelType w:val="hybridMultilevel"/>
    <w:tmpl w:val="90AEF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A37"/>
    <w:multiLevelType w:val="hybridMultilevel"/>
    <w:tmpl w:val="7212AE54"/>
    <w:lvl w:ilvl="0" w:tplc="69CE79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A554F3"/>
    <w:multiLevelType w:val="hybridMultilevel"/>
    <w:tmpl w:val="6F686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AC447A"/>
    <w:multiLevelType w:val="hybridMultilevel"/>
    <w:tmpl w:val="82B27522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7">
    <w:nsid w:val="6D483F8A"/>
    <w:multiLevelType w:val="hybridMultilevel"/>
    <w:tmpl w:val="9F7A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B17DB"/>
    <w:multiLevelType w:val="hybridMultilevel"/>
    <w:tmpl w:val="D42C3F5C"/>
    <w:lvl w:ilvl="0" w:tplc="4290F9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26EC"/>
    <w:multiLevelType w:val="hybridMultilevel"/>
    <w:tmpl w:val="E458C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86FF7"/>
    <w:multiLevelType w:val="hybridMultilevel"/>
    <w:tmpl w:val="70E8D282"/>
    <w:lvl w:ilvl="0" w:tplc="69CE79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2"/>
  </w:num>
  <w:num w:numId="18">
    <w:abstractNumId w:val="6"/>
  </w:num>
  <w:num w:numId="19">
    <w:abstractNumId w:val="5"/>
  </w:num>
  <w:num w:numId="20">
    <w:abstractNumId w:val="20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5"/>
    <w:rsid w:val="00002021"/>
    <w:rsid w:val="00015127"/>
    <w:rsid w:val="00047267"/>
    <w:rsid w:val="0006187D"/>
    <w:rsid w:val="000719B8"/>
    <w:rsid w:val="00086EDF"/>
    <w:rsid w:val="000902D1"/>
    <w:rsid w:val="000A1728"/>
    <w:rsid w:val="000B4CF5"/>
    <w:rsid w:val="000B73A2"/>
    <w:rsid w:val="000C6619"/>
    <w:rsid w:val="00105D61"/>
    <w:rsid w:val="001331F6"/>
    <w:rsid w:val="00136F69"/>
    <w:rsid w:val="00152ABA"/>
    <w:rsid w:val="00154A6C"/>
    <w:rsid w:val="00160D58"/>
    <w:rsid w:val="00177036"/>
    <w:rsid w:val="00183293"/>
    <w:rsid w:val="001855F9"/>
    <w:rsid w:val="001A4024"/>
    <w:rsid w:val="001E1CB0"/>
    <w:rsid w:val="00212F93"/>
    <w:rsid w:val="002147C9"/>
    <w:rsid w:val="00215443"/>
    <w:rsid w:val="00243168"/>
    <w:rsid w:val="002464A0"/>
    <w:rsid w:val="00254517"/>
    <w:rsid w:val="00265246"/>
    <w:rsid w:val="00270DD9"/>
    <w:rsid w:val="00274FCB"/>
    <w:rsid w:val="00276694"/>
    <w:rsid w:val="00286F1B"/>
    <w:rsid w:val="0029662B"/>
    <w:rsid w:val="002A39F3"/>
    <w:rsid w:val="002A3DFB"/>
    <w:rsid w:val="002A5AF1"/>
    <w:rsid w:val="002D2C19"/>
    <w:rsid w:val="002D4702"/>
    <w:rsid w:val="002D64E1"/>
    <w:rsid w:val="002E601E"/>
    <w:rsid w:val="002F15D9"/>
    <w:rsid w:val="002F7EB1"/>
    <w:rsid w:val="002F7F9D"/>
    <w:rsid w:val="0030559E"/>
    <w:rsid w:val="00310BD6"/>
    <w:rsid w:val="003216A3"/>
    <w:rsid w:val="003251D2"/>
    <w:rsid w:val="00330679"/>
    <w:rsid w:val="00337279"/>
    <w:rsid w:val="00351999"/>
    <w:rsid w:val="00383063"/>
    <w:rsid w:val="00394253"/>
    <w:rsid w:val="003A41CA"/>
    <w:rsid w:val="003B0C38"/>
    <w:rsid w:val="003C3DAC"/>
    <w:rsid w:val="003D2F8C"/>
    <w:rsid w:val="003E5652"/>
    <w:rsid w:val="004003A9"/>
    <w:rsid w:val="00404356"/>
    <w:rsid w:val="00416DE0"/>
    <w:rsid w:val="00423D86"/>
    <w:rsid w:val="004266DD"/>
    <w:rsid w:val="00444942"/>
    <w:rsid w:val="00447D73"/>
    <w:rsid w:val="00451070"/>
    <w:rsid w:val="004548B8"/>
    <w:rsid w:val="0045571A"/>
    <w:rsid w:val="00464226"/>
    <w:rsid w:val="004720EE"/>
    <w:rsid w:val="00472A9F"/>
    <w:rsid w:val="00487901"/>
    <w:rsid w:val="00487C68"/>
    <w:rsid w:val="004B56F0"/>
    <w:rsid w:val="004D1BD8"/>
    <w:rsid w:val="004D6E86"/>
    <w:rsid w:val="004E5A83"/>
    <w:rsid w:val="004F4984"/>
    <w:rsid w:val="005115A5"/>
    <w:rsid w:val="00511E35"/>
    <w:rsid w:val="00512EA2"/>
    <w:rsid w:val="005206C1"/>
    <w:rsid w:val="00552B8B"/>
    <w:rsid w:val="0055522A"/>
    <w:rsid w:val="00564C20"/>
    <w:rsid w:val="00564F93"/>
    <w:rsid w:val="005674AB"/>
    <w:rsid w:val="00573838"/>
    <w:rsid w:val="00574E6D"/>
    <w:rsid w:val="00583066"/>
    <w:rsid w:val="00585F95"/>
    <w:rsid w:val="00592CC0"/>
    <w:rsid w:val="005A041A"/>
    <w:rsid w:val="005B7D61"/>
    <w:rsid w:val="005C36D5"/>
    <w:rsid w:val="005C4243"/>
    <w:rsid w:val="005C51CF"/>
    <w:rsid w:val="005E0725"/>
    <w:rsid w:val="005E2BBB"/>
    <w:rsid w:val="005E6D2E"/>
    <w:rsid w:val="00604086"/>
    <w:rsid w:val="006417E4"/>
    <w:rsid w:val="00643E13"/>
    <w:rsid w:val="00652CBE"/>
    <w:rsid w:val="00654524"/>
    <w:rsid w:val="00661948"/>
    <w:rsid w:val="006753FF"/>
    <w:rsid w:val="006835E3"/>
    <w:rsid w:val="00696414"/>
    <w:rsid w:val="006A6250"/>
    <w:rsid w:val="006A766B"/>
    <w:rsid w:val="006B2379"/>
    <w:rsid w:val="006B5232"/>
    <w:rsid w:val="006C45A8"/>
    <w:rsid w:val="006D230C"/>
    <w:rsid w:val="00701203"/>
    <w:rsid w:val="007035DD"/>
    <w:rsid w:val="0070652E"/>
    <w:rsid w:val="00710AB6"/>
    <w:rsid w:val="00742B9E"/>
    <w:rsid w:val="00763BFE"/>
    <w:rsid w:val="00764493"/>
    <w:rsid w:val="0076593F"/>
    <w:rsid w:val="00772536"/>
    <w:rsid w:val="00794922"/>
    <w:rsid w:val="007A1B56"/>
    <w:rsid w:val="007A2808"/>
    <w:rsid w:val="007A7CEA"/>
    <w:rsid w:val="007B5E61"/>
    <w:rsid w:val="007F0DE9"/>
    <w:rsid w:val="00820411"/>
    <w:rsid w:val="00827E7C"/>
    <w:rsid w:val="008502AA"/>
    <w:rsid w:val="008709DE"/>
    <w:rsid w:val="00883296"/>
    <w:rsid w:val="00892C92"/>
    <w:rsid w:val="008E5C44"/>
    <w:rsid w:val="00904B89"/>
    <w:rsid w:val="00904C7D"/>
    <w:rsid w:val="00912A4B"/>
    <w:rsid w:val="0092105C"/>
    <w:rsid w:val="0093485C"/>
    <w:rsid w:val="00936B7F"/>
    <w:rsid w:val="009475E5"/>
    <w:rsid w:val="009615CD"/>
    <w:rsid w:val="00981F67"/>
    <w:rsid w:val="009A05FD"/>
    <w:rsid w:val="009A0D62"/>
    <w:rsid w:val="009D3EC2"/>
    <w:rsid w:val="009F0173"/>
    <w:rsid w:val="009F22DB"/>
    <w:rsid w:val="009F53BB"/>
    <w:rsid w:val="009F574A"/>
    <w:rsid w:val="00A06639"/>
    <w:rsid w:val="00A06A76"/>
    <w:rsid w:val="00A07CC4"/>
    <w:rsid w:val="00A11C68"/>
    <w:rsid w:val="00A12E12"/>
    <w:rsid w:val="00A36F4C"/>
    <w:rsid w:val="00A5498B"/>
    <w:rsid w:val="00A5617C"/>
    <w:rsid w:val="00A57538"/>
    <w:rsid w:val="00A706D9"/>
    <w:rsid w:val="00A9107C"/>
    <w:rsid w:val="00A9372B"/>
    <w:rsid w:val="00AC7B2A"/>
    <w:rsid w:val="00AD79E7"/>
    <w:rsid w:val="00AD7A18"/>
    <w:rsid w:val="00AE32A7"/>
    <w:rsid w:val="00AE6116"/>
    <w:rsid w:val="00B03E35"/>
    <w:rsid w:val="00B11A20"/>
    <w:rsid w:val="00B155A5"/>
    <w:rsid w:val="00B26196"/>
    <w:rsid w:val="00B32837"/>
    <w:rsid w:val="00B4608A"/>
    <w:rsid w:val="00B5555F"/>
    <w:rsid w:val="00B60A58"/>
    <w:rsid w:val="00B61D26"/>
    <w:rsid w:val="00B7671C"/>
    <w:rsid w:val="00BC20E7"/>
    <w:rsid w:val="00BD1B7F"/>
    <w:rsid w:val="00BD40C6"/>
    <w:rsid w:val="00C10CB8"/>
    <w:rsid w:val="00C16D9E"/>
    <w:rsid w:val="00C2010D"/>
    <w:rsid w:val="00C2016E"/>
    <w:rsid w:val="00C271F7"/>
    <w:rsid w:val="00C454A1"/>
    <w:rsid w:val="00C63B0B"/>
    <w:rsid w:val="00C64312"/>
    <w:rsid w:val="00C805E7"/>
    <w:rsid w:val="00C83134"/>
    <w:rsid w:val="00C921AE"/>
    <w:rsid w:val="00C968EB"/>
    <w:rsid w:val="00CB6F04"/>
    <w:rsid w:val="00CB6FA3"/>
    <w:rsid w:val="00CB798A"/>
    <w:rsid w:val="00CC01E2"/>
    <w:rsid w:val="00CD3D11"/>
    <w:rsid w:val="00CE3F63"/>
    <w:rsid w:val="00CE7DF0"/>
    <w:rsid w:val="00CF465B"/>
    <w:rsid w:val="00D05FB5"/>
    <w:rsid w:val="00D17D8F"/>
    <w:rsid w:val="00D25FEB"/>
    <w:rsid w:val="00D339EE"/>
    <w:rsid w:val="00D62040"/>
    <w:rsid w:val="00D75AA1"/>
    <w:rsid w:val="00D84BAF"/>
    <w:rsid w:val="00D93ACB"/>
    <w:rsid w:val="00D94DF9"/>
    <w:rsid w:val="00DA505D"/>
    <w:rsid w:val="00DA6015"/>
    <w:rsid w:val="00DB4B82"/>
    <w:rsid w:val="00E05F8E"/>
    <w:rsid w:val="00E11F8A"/>
    <w:rsid w:val="00E1327C"/>
    <w:rsid w:val="00E13C96"/>
    <w:rsid w:val="00E212B4"/>
    <w:rsid w:val="00E23666"/>
    <w:rsid w:val="00E2566B"/>
    <w:rsid w:val="00E25BBC"/>
    <w:rsid w:val="00E4025F"/>
    <w:rsid w:val="00E5567F"/>
    <w:rsid w:val="00EC2D97"/>
    <w:rsid w:val="00EC73D0"/>
    <w:rsid w:val="00ED01A8"/>
    <w:rsid w:val="00EE62EF"/>
    <w:rsid w:val="00F00BEB"/>
    <w:rsid w:val="00F04D3D"/>
    <w:rsid w:val="00F07B3B"/>
    <w:rsid w:val="00F20634"/>
    <w:rsid w:val="00F256D8"/>
    <w:rsid w:val="00F50EF1"/>
    <w:rsid w:val="00F52D37"/>
    <w:rsid w:val="00F60D3A"/>
    <w:rsid w:val="00F63E6F"/>
    <w:rsid w:val="00F726C7"/>
    <w:rsid w:val="00F7363E"/>
    <w:rsid w:val="00F74550"/>
    <w:rsid w:val="00F87872"/>
    <w:rsid w:val="00F93D05"/>
    <w:rsid w:val="00FA45E3"/>
    <w:rsid w:val="00FA5DB9"/>
    <w:rsid w:val="00FB1893"/>
    <w:rsid w:val="00FB1B46"/>
    <w:rsid w:val="00FB3F42"/>
    <w:rsid w:val="00FB5318"/>
    <w:rsid w:val="00FC04EB"/>
    <w:rsid w:val="00FC6B2B"/>
    <w:rsid w:val="00FC7275"/>
    <w:rsid w:val="00FD0FD7"/>
    <w:rsid w:val="00FD458F"/>
    <w:rsid w:val="00FE7FD0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2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D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B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E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03E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B03E35"/>
    <w:pPr>
      <w:spacing w:before="40" w:after="40" w:line="240" w:lineRule="auto"/>
    </w:pPr>
    <w:rPr>
      <w:rFonts w:ascii="Times New Roman" w:eastAsia="Times New Roman" w:hAnsi="Times New Roman"/>
      <w:szCs w:val="20"/>
    </w:rPr>
  </w:style>
  <w:style w:type="paragraph" w:customStyle="1" w:styleId="ABodyText">
    <w:name w:val="A_Body Text"/>
    <w:basedOn w:val="Normal"/>
    <w:next w:val="Normal"/>
    <w:uiPriority w:val="99"/>
    <w:rsid w:val="00002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02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020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BodyBullet2">
    <w:name w:val="A_Body Bullet 2"/>
    <w:basedOn w:val="Normal"/>
    <w:next w:val="Normal"/>
    <w:uiPriority w:val="99"/>
    <w:rsid w:val="0088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D7A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902D1"/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2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2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52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22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5522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5522A"/>
    <w:rPr>
      <w:rFonts w:eastAsia="MS Mincho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6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47D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B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lePageTitle">
    <w:name w:val="Title Page Title"/>
    <w:basedOn w:val="Normal"/>
    <w:next w:val="Normal"/>
    <w:rsid w:val="00A12E12"/>
    <w:pPr>
      <w:pBdr>
        <w:bottom w:val="single" w:sz="24" w:space="1" w:color="auto"/>
      </w:pBdr>
      <w:spacing w:before="3000" w:after="60" w:line="260" w:lineRule="auto"/>
      <w:jc w:val="right"/>
    </w:pPr>
    <w:rPr>
      <w:rFonts w:ascii="Arial" w:eastAsia="Times New Roman" w:hAnsi="Arial" w:cs="Arial"/>
      <w:b/>
      <w:sz w:val="48"/>
      <w:szCs w:val="48"/>
    </w:rPr>
  </w:style>
  <w:style w:type="character" w:styleId="PageNumber">
    <w:name w:val="page number"/>
    <w:rsid w:val="00A12E1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55F"/>
    <w:pPr>
      <w:outlineLvl w:val="9"/>
    </w:pPr>
    <w:rPr>
      <w:rFonts w:eastAsia="MS Gothic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555F"/>
  </w:style>
  <w:style w:type="paragraph" w:styleId="TOC2">
    <w:name w:val="toc 2"/>
    <w:basedOn w:val="Normal"/>
    <w:next w:val="Normal"/>
    <w:autoRedefine/>
    <w:uiPriority w:val="39"/>
    <w:unhideWhenUsed/>
    <w:rsid w:val="00B5555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555F"/>
    <w:pPr>
      <w:ind w:left="440"/>
    </w:pPr>
  </w:style>
  <w:style w:type="character" w:styleId="Hyperlink">
    <w:name w:val="Hyperlink"/>
    <w:uiPriority w:val="99"/>
    <w:unhideWhenUsed/>
    <w:rsid w:val="00B5555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7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6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6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06D9"/>
    <w:rPr>
      <w:b/>
      <w:bCs/>
    </w:rPr>
  </w:style>
  <w:style w:type="table" w:styleId="LightGrid-Accent5">
    <w:name w:val="Light Grid Accent 5"/>
    <w:basedOn w:val="TableNormal"/>
    <w:uiPriority w:val="71"/>
    <w:rsid w:val="00936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0"/>
    <w:rsid w:val="002431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52A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Heading">
    <w:name w:val="Table Heading"/>
    <w:rsid w:val="00A5498B"/>
    <w:pPr>
      <w:shd w:val="pct5" w:color="000000" w:fill="FFFFFF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C38"/>
  </w:style>
  <w:style w:type="character" w:styleId="FootnoteReference">
    <w:name w:val="footnote reference"/>
    <w:basedOn w:val="DefaultParagraphFont"/>
    <w:uiPriority w:val="99"/>
    <w:semiHidden/>
    <w:unhideWhenUsed/>
    <w:rsid w:val="003B0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2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D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B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3E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03E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B03E35"/>
    <w:pPr>
      <w:spacing w:before="40" w:after="40" w:line="240" w:lineRule="auto"/>
    </w:pPr>
    <w:rPr>
      <w:rFonts w:ascii="Times New Roman" w:eastAsia="Times New Roman" w:hAnsi="Times New Roman"/>
      <w:szCs w:val="20"/>
    </w:rPr>
  </w:style>
  <w:style w:type="paragraph" w:customStyle="1" w:styleId="ABodyText">
    <w:name w:val="A_Body Text"/>
    <w:basedOn w:val="Normal"/>
    <w:next w:val="Normal"/>
    <w:uiPriority w:val="99"/>
    <w:rsid w:val="00002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02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020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BodyBullet2">
    <w:name w:val="A_Body Bullet 2"/>
    <w:basedOn w:val="Normal"/>
    <w:next w:val="Normal"/>
    <w:uiPriority w:val="99"/>
    <w:rsid w:val="0088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D7A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902D1"/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2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2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52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22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5522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5522A"/>
    <w:rPr>
      <w:rFonts w:eastAsia="MS Mincho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6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47D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B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lePageTitle">
    <w:name w:val="Title Page Title"/>
    <w:basedOn w:val="Normal"/>
    <w:next w:val="Normal"/>
    <w:rsid w:val="00A12E12"/>
    <w:pPr>
      <w:pBdr>
        <w:bottom w:val="single" w:sz="24" w:space="1" w:color="auto"/>
      </w:pBdr>
      <w:spacing w:before="3000" w:after="60" w:line="260" w:lineRule="auto"/>
      <w:jc w:val="right"/>
    </w:pPr>
    <w:rPr>
      <w:rFonts w:ascii="Arial" w:eastAsia="Times New Roman" w:hAnsi="Arial" w:cs="Arial"/>
      <w:b/>
      <w:sz w:val="48"/>
      <w:szCs w:val="48"/>
    </w:rPr>
  </w:style>
  <w:style w:type="character" w:styleId="PageNumber">
    <w:name w:val="page number"/>
    <w:rsid w:val="00A12E1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55F"/>
    <w:pPr>
      <w:outlineLvl w:val="9"/>
    </w:pPr>
    <w:rPr>
      <w:rFonts w:eastAsia="MS Gothic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555F"/>
  </w:style>
  <w:style w:type="paragraph" w:styleId="TOC2">
    <w:name w:val="toc 2"/>
    <w:basedOn w:val="Normal"/>
    <w:next w:val="Normal"/>
    <w:autoRedefine/>
    <w:uiPriority w:val="39"/>
    <w:unhideWhenUsed/>
    <w:rsid w:val="00B5555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555F"/>
    <w:pPr>
      <w:ind w:left="440"/>
    </w:pPr>
  </w:style>
  <w:style w:type="character" w:styleId="Hyperlink">
    <w:name w:val="Hyperlink"/>
    <w:uiPriority w:val="99"/>
    <w:unhideWhenUsed/>
    <w:rsid w:val="00B5555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7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6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6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06D9"/>
    <w:rPr>
      <w:b/>
      <w:bCs/>
    </w:rPr>
  </w:style>
  <w:style w:type="table" w:styleId="LightGrid-Accent5">
    <w:name w:val="Light Grid Accent 5"/>
    <w:basedOn w:val="TableNormal"/>
    <w:uiPriority w:val="71"/>
    <w:rsid w:val="00936B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0"/>
    <w:rsid w:val="002431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52A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Heading">
    <w:name w:val="Table Heading"/>
    <w:rsid w:val="00A5498B"/>
    <w:pPr>
      <w:shd w:val="pct5" w:color="000000" w:fill="FFFFFF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C38"/>
  </w:style>
  <w:style w:type="character" w:styleId="FootnoteReference">
    <w:name w:val="footnote reference"/>
    <w:basedOn w:val="DefaultParagraphFont"/>
    <w:uiPriority w:val="99"/>
    <w:semiHidden/>
    <w:unhideWhenUsed/>
    <w:rsid w:val="003B0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519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391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JThomas@madisoncolleg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qader@madisoncolleg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6E38-DCBE-440D-81FF-4513F87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IT-PMO Charter</vt:lpstr>
    </vt:vector>
  </TitlesOfParts>
  <Company>Madison College</Company>
  <LinksUpToDate>false</LinksUpToDate>
  <CharactersWithSpaces>8832</CharactersWithSpaces>
  <SharedDoc>false</SharedDoc>
  <HLinks>
    <vt:vector size="150" baseType="variant"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_Toc326849838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_Toc326849837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_Toc326849836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_Toc326849835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_Toc326849834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_Toc326849833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_Toc326849832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_Toc326849831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_Toc326849830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_Toc326849829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_Toc326849828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_Toc326849827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_Toc326849826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_Toc326849825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_Toc326849824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_Toc326849823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_Toc326849822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_Toc326849821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_Toc326849820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_Toc326849819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_Toc326849818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_Toc326849817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_Toc326849816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_Toc326849815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_Toc326849814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IT-PMO Charter</dc:title>
  <dc:subject>Project Management Office Charter</dc:subject>
  <dc:creator>Mirwais Qader</dc:creator>
  <cp:keywords>PMO, Charter</cp:keywords>
  <cp:lastModifiedBy>Mirwais Qader</cp:lastModifiedBy>
  <cp:revision>43</cp:revision>
  <cp:lastPrinted>2012-05-30T14:45:00Z</cp:lastPrinted>
  <dcterms:created xsi:type="dcterms:W3CDTF">2015-07-16T16:18:00Z</dcterms:created>
  <dcterms:modified xsi:type="dcterms:W3CDTF">2015-10-23T15:16:00Z</dcterms:modified>
  <cp:category>PMO</cp:category>
</cp:coreProperties>
</file>