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C88F" w14:textId="729F7F11" w:rsidR="004F05BC" w:rsidRPr="004F05BC" w:rsidRDefault="004F05BC" w:rsidP="004F05BC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92D1F" wp14:editId="15EDF6B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998" w:rsidRPr="00AA7998">
        <w:rPr>
          <w:rFonts w:ascii="Arial" w:hAnsi="Arial" w:cs="Arial"/>
          <w:b/>
          <w:color w:val="0084A9"/>
          <w:sz w:val="48"/>
          <w:szCs w:val="48"/>
        </w:rPr>
        <w:t xml:space="preserve"> </w:t>
      </w:r>
      <w:r w:rsidR="00AA7998" w:rsidRPr="003B7750">
        <w:rPr>
          <w:rFonts w:ascii="Arial" w:hAnsi="Arial" w:cs="Arial"/>
          <w:b/>
          <w:color w:val="0084A9"/>
          <w:sz w:val="48"/>
          <w:szCs w:val="48"/>
        </w:rPr>
        <w:t>ELI Online Focus Session</w:t>
      </w:r>
    </w:p>
    <w:p w14:paraId="77438F29" w14:textId="77777777" w:rsidR="00487E4E" w:rsidRDefault="00487E4E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7B6428F9" w14:textId="77777777" w:rsidR="004F31AF" w:rsidRPr="00AA7998" w:rsidRDefault="004F31AF" w:rsidP="004F31AF">
      <w:pPr>
        <w:jc w:val="center"/>
        <w:rPr>
          <w:rFonts w:ascii="Arial" w:hAnsi="Arial" w:cs="Arial"/>
          <w:b/>
          <w:sz w:val="36"/>
          <w:szCs w:val="36"/>
        </w:rPr>
      </w:pPr>
      <w:r w:rsidRPr="00AA7998">
        <w:rPr>
          <w:rFonts w:ascii="Arial" w:hAnsi="Arial" w:cs="Arial"/>
          <w:b/>
          <w:sz w:val="36"/>
          <w:szCs w:val="36"/>
        </w:rPr>
        <w:t>Discussion Prompts</w:t>
      </w:r>
    </w:p>
    <w:p w14:paraId="4C84E09B" w14:textId="77777777" w:rsidR="004F31AF" w:rsidRPr="00AA7998" w:rsidRDefault="004F31AF" w:rsidP="004F31AF">
      <w:pPr>
        <w:rPr>
          <w:rFonts w:asciiTheme="majorHAnsi" w:hAnsiTheme="majorHAnsi" w:cs="Arial"/>
          <w:sz w:val="22"/>
          <w:szCs w:val="20"/>
        </w:rPr>
      </w:pPr>
    </w:p>
    <w:p w14:paraId="20A9665D" w14:textId="3F8EF31D" w:rsidR="004F31AF" w:rsidRPr="00AA7998" w:rsidRDefault="004F31AF" w:rsidP="004F31AF">
      <w:pPr>
        <w:rPr>
          <w:rFonts w:asciiTheme="majorHAnsi" w:hAnsiTheme="majorHAnsi" w:cs="Arial"/>
          <w:sz w:val="22"/>
          <w:szCs w:val="20"/>
        </w:rPr>
      </w:pPr>
      <w:r w:rsidRPr="00AA7998">
        <w:rPr>
          <w:rFonts w:asciiTheme="majorHAnsi" w:hAnsiTheme="majorHAnsi" w:cs="Arial"/>
          <w:sz w:val="22"/>
          <w:szCs w:val="20"/>
        </w:rPr>
        <w:t>ELI online events are designed to be highly interactive and collaborative experiences, encouraging attendees to engage in collective knowledge</w:t>
      </w:r>
      <w:r w:rsidR="00F01983">
        <w:rPr>
          <w:rFonts w:asciiTheme="majorHAnsi" w:hAnsiTheme="majorHAnsi" w:cs="Arial"/>
          <w:sz w:val="22"/>
          <w:szCs w:val="20"/>
        </w:rPr>
        <w:t>-</w:t>
      </w:r>
      <w:r w:rsidRPr="00AA7998">
        <w:rPr>
          <w:rFonts w:asciiTheme="majorHAnsi" w:hAnsiTheme="majorHAnsi" w:cs="Arial"/>
          <w:sz w:val="22"/>
          <w:szCs w:val="20"/>
        </w:rPr>
        <w:t xml:space="preserve">building, brainstorming, and discussion. </w:t>
      </w:r>
    </w:p>
    <w:p w14:paraId="1DC8BF46" w14:textId="77777777" w:rsidR="004F31AF" w:rsidRPr="00AA7998" w:rsidRDefault="004F31AF" w:rsidP="004F31AF">
      <w:pPr>
        <w:rPr>
          <w:rFonts w:asciiTheme="majorHAnsi" w:hAnsiTheme="majorHAnsi" w:cs="Arial"/>
          <w:sz w:val="22"/>
          <w:szCs w:val="20"/>
        </w:rPr>
      </w:pPr>
    </w:p>
    <w:p w14:paraId="395EB0D4" w14:textId="3ECCA5F1" w:rsidR="004F31AF" w:rsidRPr="00AA7998" w:rsidRDefault="00F01983" w:rsidP="004F31AF">
      <w:pPr>
        <w:suppressAutoHyphens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T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he questions below </w:t>
      </w:r>
      <w:r>
        <w:rPr>
          <w:rFonts w:asciiTheme="majorHAnsi" w:hAnsiTheme="majorHAnsi" w:cs="Arial"/>
          <w:sz w:val="22"/>
          <w:szCs w:val="20"/>
        </w:rPr>
        <w:t xml:space="preserve">are designed to help </w:t>
      </w:r>
      <w:r w:rsidR="004F31AF" w:rsidRPr="00AA7998">
        <w:rPr>
          <w:rFonts w:asciiTheme="majorHAnsi" w:hAnsiTheme="majorHAnsi" w:cs="Arial"/>
          <w:sz w:val="22"/>
          <w:szCs w:val="20"/>
        </w:rPr>
        <w:t>organize thoughts</w:t>
      </w:r>
      <w:r>
        <w:rPr>
          <w:rFonts w:asciiTheme="majorHAnsi" w:hAnsiTheme="majorHAnsi" w:cs="Arial"/>
          <w:sz w:val="22"/>
          <w:szCs w:val="20"/>
        </w:rPr>
        <w:t xml:space="preserve">, </w:t>
      </w:r>
      <w:r w:rsidR="004F31AF" w:rsidRPr="00AA7998">
        <w:rPr>
          <w:rFonts w:asciiTheme="majorHAnsi" w:hAnsiTheme="majorHAnsi" w:cs="Arial"/>
          <w:sz w:val="22"/>
          <w:szCs w:val="20"/>
        </w:rPr>
        <w:t>keep track of key ideas</w:t>
      </w:r>
      <w:r>
        <w:rPr>
          <w:rFonts w:asciiTheme="majorHAnsi" w:hAnsiTheme="majorHAnsi" w:cs="Arial"/>
          <w:sz w:val="22"/>
          <w:szCs w:val="20"/>
        </w:rPr>
        <w:t>, and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guide and stimulate group discussion and interaction</w:t>
      </w:r>
      <w:r w:rsidR="00AE5CF7">
        <w:rPr>
          <w:rFonts w:asciiTheme="majorHAnsi" w:hAnsiTheme="majorHAnsi" w:cs="Arial"/>
          <w:sz w:val="22"/>
          <w:szCs w:val="20"/>
        </w:rPr>
        <w:t>. Feel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free to deviate from </w:t>
      </w:r>
      <w:r w:rsidR="00AE5CF7">
        <w:rPr>
          <w:rFonts w:asciiTheme="majorHAnsi" w:hAnsiTheme="majorHAnsi" w:cs="Arial"/>
          <w:sz w:val="22"/>
          <w:szCs w:val="20"/>
        </w:rPr>
        <w:t>them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and explore related topics. Teams </w:t>
      </w:r>
      <w:r>
        <w:rPr>
          <w:rFonts w:asciiTheme="majorHAnsi" w:hAnsiTheme="majorHAnsi" w:cs="Arial"/>
          <w:sz w:val="22"/>
          <w:szCs w:val="20"/>
        </w:rPr>
        <w:t>should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consider identifying a </w:t>
      </w:r>
      <w:r w:rsidR="00935DF6">
        <w:rPr>
          <w:rFonts w:asciiTheme="majorHAnsi" w:hAnsiTheme="majorHAnsi" w:cs="Arial"/>
          <w:sz w:val="22"/>
          <w:szCs w:val="20"/>
        </w:rPr>
        <w:t>person to record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notes of the group’s thoughts </w:t>
      </w:r>
      <w:bookmarkStart w:id="0" w:name="_GoBack"/>
      <w:r w:rsidR="004F31AF" w:rsidRPr="00AA7998">
        <w:rPr>
          <w:rFonts w:asciiTheme="majorHAnsi" w:hAnsiTheme="majorHAnsi" w:cs="Arial"/>
          <w:sz w:val="22"/>
          <w:szCs w:val="20"/>
        </w:rPr>
        <w:t xml:space="preserve">and keep track of </w:t>
      </w:r>
      <w:bookmarkEnd w:id="0"/>
      <w:r w:rsidR="004F31AF" w:rsidRPr="00AA7998">
        <w:rPr>
          <w:rFonts w:asciiTheme="majorHAnsi" w:hAnsiTheme="majorHAnsi" w:cs="Arial"/>
          <w:sz w:val="22"/>
          <w:szCs w:val="20"/>
        </w:rPr>
        <w:t>discussion takeaways</w:t>
      </w:r>
      <w:r w:rsidR="00935DF6">
        <w:rPr>
          <w:rFonts w:asciiTheme="majorHAnsi" w:hAnsiTheme="majorHAnsi" w:cs="Arial"/>
          <w:sz w:val="22"/>
          <w:szCs w:val="20"/>
        </w:rPr>
        <w:t>, which</w:t>
      </w:r>
      <w:r w:rsidR="00AE5CF7" w:rsidRPr="00AA7998">
        <w:rPr>
          <w:rFonts w:asciiTheme="majorHAnsi" w:hAnsiTheme="majorHAnsi" w:cs="Arial"/>
          <w:sz w:val="22"/>
          <w:szCs w:val="20"/>
        </w:rPr>
        <w:t xml:space="preserve"> </w:t>
      </w:r>
      <w:r w:rsidR="00AE5CF7">
        <w:rPr>
          <w:rFonts w:asciiTheme="majorHAnsi" w:hAnsiTheme="majorHAnsi" w:cs="Arial"/>
          <w:sz w:val="22"/>
          <w:szCs w:val="20"/>
        </w:rPr>
        <w:t>can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be </w:t>
      </w:r>
      <w:r w:rsidR="00935DF6">
        <w:rPr>
          <w:rFonts w:asciiTheme="majorHAnsi" w:hAnsiTheme="majorHAnsi" w:cs="Arial"/>
          <w:sz w:val="22"/>
          <w:szCs w:val="20"/>
        </w:rPr>
        <w:t>consulted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</w:t>
      </w:r>
      <w:r w:rsidR="00935DF6">
        <w:rPr>
          <w:rFonts w:asciiTheme="majorHAnsi" w:hAnsiTheme="majorHAnsi" w:cs="Arial"/>
          <w:sz w:val="22"/>
          <w:szCs w:val="20"/>
        </w:rPr>
        <w:t xml:space="preserve">later 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for planning </w:t>
      </w:r>
      <w:r w:rsidR="00935DF6">
        <w:rPr>
          <w:rFonts w:asciiTheme="majorHAnsi" w:hAnsiTheme="majorHAnsi" w:cs="Arial"/>
          <w:sz w:val="22"/>
          <w:szCs w:val="20"/>
        </w:rPr>
        <w:t>and</w:t>
      </w:r>
      <w:r w:rsidR="004F31AF" w:rsidRPr="00AA7998">
        <w:rPr>
          <w:rFonts w:asciiTheme="majorHAnsi" w:hAnsiTheme="majorHAnsi" w:cs="Arial"/>
          <w:sz w:val="22"/>
          <w:szCs w:val="20"/>
        </w:rPr>
        <w:t xml:space="preserve"> reflection purposes. </w:t>
      </w:r>
    </w:p>
    <w:p w14:paraId="00B28B0A" w14:textId="77777777" w:rsidR="004F31AF" w:rsidRPr="00AA7998" w:rsidRDefault="004F31AF" w:rsidP="004F31AF">
      <w:pPr>
        <w:rPr>
          <w:rFonts w:asciiTheme="majorHAnsi" w:hAnsiTheme="majorHAnsi" w:cs="Arial"/>
          <w:sz w:val="22"/>
          <w:szCs w:val="20"/>
        </w:rPr>
      </w:pPr>
    </w:p>
    <w:p w14:paraId="5C8C9FD3" w14:textId="77777777" w:rsidR="004F31AF" w:rsidRPr="00AA7998" w:rsidRDefault="004F31AF" w:rsidP="004F31AF">
      <w:pPr>
        <w:rPr>
          <w:rFonts w:asciiTheme="majorHAnsi" w:hAnsiTheme="majorHAnsi" w:cs="Arial"/>
          <w:sz w:val="22"/>
          <w:szCs w:val="20"/>
        </w:r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25"/>
        <w:gridCol w:w="6745"/>
      </w:tblGrid>
      <w:tr w:rsidR="004F31AF" w:rsidRPr="00AA7998" w14:paraId="0A21F0E4" w14:textId="77777777" w:rsidTr="00F01983">
        <w:trPr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C4D67" w14:textId="77777777" w:rsidR="004F31AF" w:rsidRPr="00AA7998" w:rsidRDefault="004F31AF" w:rsidP="009C08ED">
            <w:pPr>
              <w:snapToGrid w:val="0"/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A7998">
              <w:rPr>
                <w:rFonts w:asciiTheme="majorHAnsi" w:hAnsiTheme="majorHAnsi" w:cs="Arial"/>
                <w:b/>
                <w:sz w:val="22"/>
                <w:szCs w:val="20"/>
              </w:rPr>
              <w:t>Question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2F00" w14:textId="77777777" w:rsidR="004F31AF" w:rsidRPr="00AA7998" w:rsidRDefault="004F31AF" w:rsidP="009C08ED">
            <w:pPr>
              <w:snapToGrid w:val="0"/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A7998">
              <w:rPr>
                <w:rFonts w:asciiTheme="majorHAnsi" w:hAnsiTheme="majorHAnsi" w:cs="Arial"/>
                <w:b/>
                <w:sz w:val="22"/>
                <w:szCs w:val="20"/>
              </w:rPr>
              <w:t>Notes</w:t>
            </w:r>
          </w:p>
        </w:tc>
      </w:tr>
      <w:tr w:rsidR="004F31AF" w:rsidRPr="00AA7998" w14:paraId="115E6FBA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FECB" w14:textId="4AA24890" w:rsidR="00A206DD" w:rsidRPr="00AA7998" w:rsidRDefault="00AE5CF7" w:rsidP="009C08ED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W</w:t>
            </w:r>
            <w:r w:rsidR="00446A2F" w:rsidRPr="00446A2F">
              <w:rPr>
                <w:rFonts w:asciiTheme="majorHAnsi" w:hAnsiTheme="majorHAnsi" w:cs="Arial"/>
                <w:sz w:val="22"/>
                <w:szCs w:val="20"/>
              </w:rPr>
              <w:t>hat are some promising ways XR tech could be used to create meaningful and successful engagements for learners</w:t>
            </w:r>
            <w:r>
              <w:rPr>
                <w:rFonts w:asciiTheme="majorHAnsi" w:hAnsiTheme="majorHAnsi" w:cs="Arial"/>
                <w:sz w:val="22"/>
                <w:szCs w:val="20"/>
              </w:rPr>
              <w:t>?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447D" w14:textId="77777777" w:rsidR="004F31AF" w:rsidRPr="00AA7998" w:rsidRDefault="004F31AF" w:rsidP="00446A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</w:rPr>
            </w:pPr>
          </w:p>
        </w:tc>
      </w:tr>
      <w:tr w:rsidR="004F31AF" w:rsidRPr="00AA7998" w14:paraId="38FB28F5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0FB9F" w14:textId="4504223D" w:rsidR="00811884" w:rsidRPr="00AA7998" w:rsidRDefault="00446A2F" w:rsidP="00446A2F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446A2F">
              <w:rPr>
                <w:rFonts w:asciiTheme="majorHAnsi" w:hAnsiTheme="majorHAnsi" w:cs="Arial"/>
                <w:sz w:val="22"/>
                <w:szCs w:val="20"/>
              </w:rPr>
              <w:t xml:space="preserve">Which </w:t>
            </w:r>
            <w:r>
              <w:rPr>
                <w:rFonts w:asciiTheme="majorHAnsi" w:hAnsiTheme="majorHAnsi" w:cs="Arial"/>
                <w:sz w:val="22"/>
                <w:szCs w:val="20"/>
              </w:rPr>
              <w:t>XR technologies would you want to pursue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 xml:space="preserve"> or 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expand </w:t>
            </w:r>
            <w:r w:rsidRPr="00446A2F">
              <w:rPr>
                <w:rFonts w:asciiTheme="majorHAnsi" w:hAnsiTheme="majorHAnsi" w:cs="Arial"/>
                <w:sz w:val="22"/>
                <w:szCs w:val="20"/>
              </w:rPr>
              <w:t>at your institution?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6C9" w14:textId="77777777" w:rsidR="004F31AF" w:rsidRPr="00AA7998" w:rsidRDefault="004F31AF" w:rsidP="009C08ED">
            <w:pPr>
              <w:snapToGrid w:val="0"/>
              <w:spacing w:line="520" w:lineRule="exact"/>
              <w:ind w:left="144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F31AF" w:rsidRPr="00AA7998" w14:paraId="5D1DA393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F13FA" w14:textId="51045CAA" w:rsidR="00EB3380" w:rsidRPr="00AA7998" w:rsidRDefault="00446A2F" w:rsidP="00BF71B2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446A2F">
              <w:rPr>
                <w:rFonts w:asciiTheme="majorHAnsi" w:hAnsiTheme="majorHAnsi" w:cs="Arial"/>
                <w:sz w:val="22"/>
                <w:szCs w:val="20"/>
              </w:rPr>
              <w:t xml:space="preserve">What are the challenges in integrating </w:t>
            </w:r>
            <w:r>
              <w:rPr>
                <w:rFonts w:asciiTheme="majorHAnsi" w:hAnsiTheme="majorHAnsi" w:cs="Arial"/>
                <w:sz w:val="22"/>
                <w:szCs w:val="20"/>
              </w:rPr>
              <w:t>X</w:t>
            </w:r>
            <w:r w:rsidRPr="00446A2F">
              <w:rPr>
                <w:rFonts w:asciiTheme="majorHAnsi" w:hAnsiTheme="majorHAnsi" w:cs="Arial"/>
                <w:sz w:val="22"/>
                <w:szCs w:val="20"/>
              </w:rPr>
              <w:t>R tech into classrooms and learning spaces?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108C" w14:textId="77777777" w:rsidR="004F31AF" w:rsidRPr="00AA7998" w:rsidRDefault="004F31AF" w:rsidP="009C08ED">
            <w:pPr>
              <w:snapToGrid w:val="0"/>
              <w:spacing w:line="520" w:lineRule="exact"/>
              <w:ind w:left="144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F31AF" w:rsidRPr="00AA7998" w14:paraId="58514B68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B01B9" w14:textId="7AB7737D" w:rsidR="001F5B6C" w:rsidRDefault="00F01983" w:rsidP="00446A2F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lastRenderedPageBreak/>
              <w:t>To realize</w:t>
            </w:r>
            <w:r w:rsidR="00446A2F" w:rsidRPr="00446A2F">
              <w:rPr>
                <w:rFonts w:asciiTheme="majorHAnsi" w:hAnsiTheme="majorHAnsi" w:cs="Arial"/>
                <w:sz w:val="22"/>
                <w:szCs w:val="20"/>
              </w:rPr>
              <w:t xml:space="preserve"> the XR integration opportunities you identified</w:t>
            </w:r>
            <w:r w:rsidR="00446A2F">
              <w:rPr>
                <w:rFonts w:asciiTheme="majorHAnsi" w:hAnsiTheme="majorHAnsi" w:cs="Arial"/>
                <w:sz w:val="22"/>
                <w:szCs w:val="20"/>
              </w:rPr>
              <w:t xml:space="preserve">, who should be involved at your institution (i.e., who are the key stakeholders and how </w:t>
            </w:r>
            <w:r>
              <w:rPr>
                <w:rFonts w:asciiTheme="majorHAnsi" w:hAnsiTheme="majorHAnsi" w:cs="Arial"/>
                <w:sz w:val="22"/>
                <w:szCs w:val="20"/>
              </w:rPr>
              <w:t>can</w:t>
            </w:r>
            <w:r w:rsidR="00446A2F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 xml:space="preserve">you </w:t>
            </w:r>
            <w:r w:rsidR="00446A2F">
              <w:rPr>
                <w:rFonts w:asciiTheme="majorHAnsi" w:hAnsiTheme="majorHAnsi" w:cs="Arial"/>
                <w:sz w:val="22"/>
                <w:szCs w:val="20"/>
              </w:rPr>
              <w:t>engage others in the process)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>?</w:t>
            </w:r>
          </w:p>
          <w:p w14:paraId="55191AA3" w14:textId="0D9A8AF9" w:rsidR="00446A2F" w:rsidRPr="00AA7998" w:rsidRDefault="00446A2F" w:rsidP="00446A2F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F71F" w14:textId="77777777" w:rsidR="004F31AF" w:rsidRPr="00AA7998" w:rsidRDefault="004F31AF" w:rsidP="00BF71B2">
            <w:pPr>
              <w:spacing w:line="520" w:lineRule="exact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F31AF" w:rsidRPr="00AA7998" w14:paraId="2B002A92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5A9C7" w14:textId="664AEEDB" w:rsidR="00CD4AAD" w:rsidRPr="00AA7998" w:rsidRDefault="00446A2F" w:rsidP="00CD4AAD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Sketch a rough outline for moving ahead with XR integration opportunities. 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0BA" w14:textId="77777777" w:rsidR="004F31AF" w:rsidRPr="00AA7998" w:rsidRDefault="004F31AF" w:rsidP="009C08ED">
            <w:pPr>
              <w:snapToGrid w:val="0"/>
              <w:spacing w:line="520" w:lineRule="exact"/>
              <w:ind w:left="144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20159D" w:rsidRPr="00AA7998" w14:paraId="16EF867B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41D32" w14:textId="6FB939B0" w:rsidR="0020159D" w:rsidRPr="00AA7998" w:rsidRDefault="00446A2F" w:rsidP="00A60BB8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What are 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>3</w:t>
            </w:r>
            <w:r>
              <w:rPr>
                <w:rFonts w:asciiTheme="majorHAnsi" w:hAnsiTheme="majorHAnsi" w:cs="Arial"/>
                <w:sz w:val="22"/>
                <w:szCs w:val="20"/>
              </w:rPr>
              <w:t xml:space="preserve"> th</w:t>
            </w:r>
            <w:r w:rsidR="008E23F0">
              <w:rPr>
                <w:rFonts w:asciiTheme="majorHAnsi" w:hAnsiTheme="majorHAnsi" w:cs="Arial"/>
                <w:sz w:val="22"/>
                <w:szCs w:val="20"/>
              </w:rPr>
              <w:t xml:space="preserve">ings you could do 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 xml:space="preserve">today </w:t>
            </w:r>
            <w:r w:rsidR="008E23F0">
              <w:rPr>
                <w:rFonts w:asciiTheme="majorHAnsi" w:hAnsiTheme="majorHAnsi" w:cs="Arial"/>
                <w:sz w:val="22"/>
                <w:szCs w:val="20"/>
              </w:rPr>
              <w:t xml:space="preserve">to </w:t>
            </w:r>
            <w:r w:rsidR="00A60BB8">
              <w:rPr>
                <w:rFonts w:asciiTheme="majorHAnsi" w:hAnsiTheme="majorHAnsi" w:cs="Arial"/>
                <w:sz w:val="22"/>
                <w:szCs w:val="20"/>
              </w:rPr>
              <w:t>jump</w:t>
            </w:r>
            <w:r w:rsidR="00AE5CF7">
              <w:rPr>
                <w:rFonts w:asciiTheme="majorHAnsi" w:hAnsiTheme="majorHAnsi" w:cs="Arial"/>
                <w:sz w:val="22"/>
                <w:szCs w:val="20"/>
              </w:rPr>
              <w:t>-</w:t>
            </w:r>
            <w:r w:rsidR="00A60BB8">
              <w:rPr>
                <w:rFonts w:asciiTheme="majorHAnsi" w:hAnsiTheme="majorHAnsi" w:cs="Arial"/>
                <w:sz w:val="22"/>
                <w:szCs w:val="20"/>
              </w:rPr>
              <w:t>start the integration ideas noted above?</w:t>
            </w: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FBFB" w14:textId="77777777" w:rsidR="0020159D" w:rsidRPr="00AA7998" w:rsidRDefault="0020159D" w:rsidP="005213CA">
            <w:pPr>
              <w:snapToGrid w:val="0"/>
              <w:spacing w:line="520" w:lineRule="exact"/>
              <w:ind w:left="144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4F31AF" w:rsidRPr="00AA7998" w14:paraId="07A0360F" w14:textId="77777777" w:rsidTr="00F01983">
        <w:trPr>
          <w:trHeight w:val="2430"/>
          <w:jc w:val="center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43AC" w14:textId="77777777" w:rsidR="00446A2F" w:rsidRPr="00446A2F" w:rsidRDefault="00446A2F" w:rsidP="00446A2F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  <w:r w:rsidRPr="00446A2F">
              <w:rPr>
                <w:rFonts w:asciiTheme="majorHAnsi" w:hAnsiTheme="majorHAnsi" w:cs="Arial"/>
                <w:sz w:val="22"/>
                <w:szCs w:val="20"/>
              </w:rPr>
              <w:t>If you move ahead with your ideas, what would success look like? How would you evaluate the impact of these new learning engagements?</w:t>
            </w:r>
          </w:p>
          <w:p w14:paraId="64F3725F" w14:textId="252928D8" w:rsidR="00A74D4D" w:rsidRPr="00AA7998" w:rsidRDefault="00A74D4D" w:rsidP="00ED11F7">
            <w:pPr>
              <w:snapToGrid w:val="0"/>
              <w:spacing w:before="120"/>
              <w:rPr>
                <w:rFonts w:asciiTheme="majorHAnsi" w:hAnsiTheme="majorHAnsi" w:cs="Arial"/>
                <w:sz w:val="22"/>
                <w:szCs w:val="20"/>
              </w:rPr>
            </w:pPr>
          </w:p>
        </w:tc>
        <w:tc>
          <w:tcPr>
            <w:tcW w:w="3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E6F" w14:textId="77777777" w:rsidR="004F31AF" w:rsidRPr="00AA7998" w:rsidRDefault="004F31AF" w:rsidP="009C08ED">
            <w:pPr>
              <w:snapToGrid w:val="0"/>
              <w:spacing w:line="520" w:lineRule="exact"/>
              <w:ind w:left="144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</w:tbl>
    <w:p w14:paraId="2B48427C" w14:textId="77777777" w:rsidR="00487E4E" w:rsidRPr="00AA7998" w:rsidRDefault="00487E4E" w:rsidP="006731B8">
      <w:pPr>
        <w:pStyle w:val="ELIbodytext"/>
        <w:spacing w:before="0" w:after="0" w:line="240" w:lineRule="auto"/>
        <w:ind w:left="0"/>
        <w:rPr>
          <w:rFonts w:asciiTheme="majorHAnsi" w:hAnsiTheme="majorHAnsi" w:cs="Arial"/>
          <w:sz w:val="18"/>
          <w:szCs w:val="18"/>
        </w:rPr>
      </w:pPr>
    </w:p>
    <w:p w14:paraId="37E6E52F" w14:textId="3BC5D4A5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50817570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5" w:rsidRPr="00E32176" w:rsidSect="0092374D">
      <w:headerReference w:type="default" r:id="rId10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126F" w14:textId="77777777" w:rsidR="00603864" w:rsidRDefault="00603864">
      <w:r>
        <w:separator/>
      </w:r>
    </w:p>
  </w:endnote>
  <w:endnote w:type="continuationSeparator" w:id="0">
    <w:p w14:paraId="309B5A65" w14:textId="77777777" w:rsidR="00603864" w:rsidRDefault="0060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1DD1" w14:textId="77777777" w:rsidR="00603864" w:rsidRDefault="00603864">
      <w:r>
        <w:separator/>
      </w:r>
    </w:p>
  </w:footnote>
  <w:footnote w:type="continuationSeparator" w:id="0">
    <w:p w14:paraId="3F16CFD9" w14:textId="77777777" w:rsidR="00603864" w:rsidRDefault="0060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9A3B" w14:textId="6BD0EBAD" w:rsidR="00CD4AAD" w:rsidRDefault="00CD4AAD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AC56117"/>
    <w:multiLevelType w:val="multilevel"/>
    <w:tmpl w:val="1B78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70496"/>
    <w:multiLevelType w:val="multilevel"/>
    <w:tmpl w:val="35EC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1D"/>
    <w:rsid w:val="00010925"/>
    <w:rsid w:val="00036A3C"/>
    <w:rsid w:val="00083EA7"/>
    <w:rsid w:val="000C51D3"/>
    <w:rsid w:val="000D3B6C"/>
    <w:rsid w:val="0011639A"/>
    <w:rsid w:val="001A4B78"/>
    <w:rsid w:val="001A6354"/>
    <w:rsid w:val="001B53FE"/>
    <w:rsid w:val="001D1138"/>
    <w:rsid w:val="001F5B6C"/>
    <w:rsid w:val="0020159D"/>
    <w:rsid w:val="002042C3"/>
    <w:rsid w:val="00221059"/>
    <w:rsid w:val="00245805"/>
    <w:rsid w:val="00253237"/>
    <w:rsid w:val="00256E32"/>
    <w:rsid w:val="00277597"/>
    <w:rsid w:val="002867DF"/>
    <w:rsid w:val="002A51BE"/>
    <w:rsid w:val="002C4D15"/>
    <w:rsid w:val="002D2965"/>
    <w:rsid w:val="003317FA"/>
    <w:rsid w:val="003418B7"/>
    <w:rsid w:val="003430B9"/>
    <w:rsid w:val="00373239"/>
    <w:rsid w:val="003A5C5E"/>
    <w:rsid w:val="003B7750"/>
    <w:rsid w:val="0042464C"/>
    <w:rsid w:val="00446A2F"/>
    <w:rsid w:val="00473C92"/>
    <w:rsid w:val="00476FC5"/>
    <w:rsid w:val="00487E4E"/>
    <w:rsid w:val="004B228E"/>
    <w:rsid w:val="004B37B4"/>
    <w:rsid w:val="004D1C59"/>
    <w:rsid w:val="004F05BC"/>
    <w:rsid w:val="004F31AF"/>
    <w:rsid w:val="005213CA"/>
    <w:rsid w:val="00552659"/>
    <w:rsid w:val="00574DFA"/>
    <w:rsid w:val="005E27B6"/>
    <w:rsid w:val="00603864"/>
    <w:rsid w:val="006071D0"/>
    <w:rsid w:val="0062722F"/>
    <w:rsid w:val="0065263D"/>
    <w:rsid w:val="00667678"/>
    <w:rsid w:val="006731B8"/>
    <w:rsid w:val="006E3C41"/>
    <w:rsid w:val="006F54E4"/>
    <w:rsid w:val="0077163F"/>
    <w:rsid w:val="007A2F5A"/>
    <w:rsid w:val="007B1D64"/>
    <w:rsid w:val="007C298C"/>
    <w:rsid w:val="00811884"/>
    <w:rsid w:val="008139A7"/>
    <w:rsid w:val="008715FA"/>
    <w:rsid w:val="008930FD"/>
    <w:rsid w:val="00896FCC"/>
    <w:rsid w:val="0089719E"/>
    <w:rsid w:val="008B2F5B"/>
    <w:rsid w:val="008B7798"/>
    <w:rsid w:val="008E23F0"/>
    <w:rsid w:val="00906438"/>
    <w:rsid w:val="0092374D"/>
    <w:rsid w:val="009313E8"/>
    <w:rsid w:val="00935DF6"/>
    <w:rsid w:val="00937AB3"/>
    <w:rsid w:val="00980944"/>
    <w:rsid w:val="0099154C"/>
    <w:rsid w:val="009B0E1D"/>
    <w:rsid w:val="009C08ED"/>
    <w:rsid w:val="00A17618"/>
    <w:rsid w:val="00A206DD"/>
    <w:rsid w:val="00A27A17"/>
    <w:rsid w:val="00A3109B"/>
    <w:rsid w:val="00A323C8"/>
    <w:rsid w:val="00A60BB8"/>
    <w:rsid w:val="00A74D4D"/>
    <w:rsid w:val="00A769C4"/>
    <w:rsid w:val="00AA7998"/>
    <w:rsid w:val="00AD72E2"/>
    <w:rsid w:val="00AE2FF1"/>
    <w:rsid w:val="00AE5CF7"/>
    <w:rsid w:val="00B02BC2"/>
    <w:rsid w:val="00B15E01"/>
    <w:rsid w:val="00B32B6A"/>
    <w:rsid w:val="00B46ADA"/>
    <w:rsid w:val="00B50CE1"/>
    <w:rsid w:val="00B621E1"/>
    <w:rsid w:val="00B66ABF"/>
    <w:rsid w:val="00B82309"/>
    <w:rsid w:val="00B92323"/>
    <w:rsid w:val="00BA46FE"/>
    <w:rsid w:val="00BD7513"/>
    <w:rsid w:val="00BF71B2"/>
    <w:rsid w:val="00C00A98"/>
    <w:rsid w:val="00C365C0"/>
    <w:rsid w:val="00C61BFC"/>
    <w:rsid w:val="00CB6E84"/>
    <w:rsid w:val="00CC2DCE"/>
    <w:rsid w:val="00CD4AAD"/>
    <w:rsid w:val="00CF3822"/>
    <w:rsid w:val="00D64E95"/>
    <w:rsid w:val="00D74A63"/>
    <w:rsid w:val="00E20372"/>
    <w:rsid w:val="00E32176"/>
    <w:rsid w:val="00E74BA9"/>
    <w:rsid w:val="00EB3380"/>
    <w:rsid w:val="00EC7C3F"/>
    <w:rsid w:val="00ED11F7"/>
    <w:rsid w:val="00F01983"/>
    <w:rsid w:val="00F177E2"/>
    <w:rsid w:val="00F93941"/>
    <w:rsid w:val="00FD0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  <w15:docId w15:val="{CA5B2A96-68C3-4E36-924D-4B06638F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NormalWeb">
    <w:name w:val="Normal (Web)"/>
    <w:basedOn w:val="Normal"/>
    <w:uiPriority w:val="99"/>
    <w:unhideWhenUsed/>
    <w:rsid w:val="00AD72E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BD2B98-0306-4D96-93B4-3A47591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1419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boelts</dc:creator>
  <cp:lastModifiedBy>Susan Gollnick</cp:lastModifiedBy>
  <cp:revision>5</cp:revision>
  <cp:lastPrinted>2011-03-29T14:50:00Z</cp:lastPrinted>
  <dcterms:created xsi:type="dcterms:W3CDTF">2018-04-30T04:12:00Z</dcterms:created>
  <dcterms:modified xsi:type="dcterms:W3CDTF">2018-05-01T21:54:00Z</dcterms:modified>
</cp:coreProperties>
</file>