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Agenda"/>
    <w:p w:rsidR="005D48B2" w:rsidRDefault="007B028A" w:rsidP="0048430E">
      <w:pPr>
        <w:pStyle w:val="NormalWeb"/>
        <w:spacing w:before="0" w:beforeAutospacing="0" w:after="0" w:afterAutospacing="0"/>
        <w:rPr>
          <w:rFonts w:asciiTheme="majorHAnsi" w:hAnsiTheme="majorHAnsi"/>
          <w:b/>
          <w:noProof/>
          <w:szCs w:val="23"/>
        </w:rPr>
      </w:pPr>
      <w:r w:rsidRPr="004E00F2">
        <w:rPr>
          <w:rFonts w:asciiTheme="majorHAnsi" w:hAnsiTheme="majorHAnsi"/>
          <w:b/>
          <w:noProof/>
          <w:szCs w:val="23"/>
        </w:rPr>
        <mc:AlternateContent>
          <mc:Choice Requires="wpg">
            <w:drawing>
              <wp:anchor distT="0" distB="0" distL="114300" distR="114300" simplePos="0" relativeHeight="251660288" behindDoc="0" locked="0" layoutInCell="1" allowOverlap="1" wp14:anchorId="6C45D170" wp14:editId="4D80A974">
                <wp:simplePos x="0" y="0"/>
                <wp:positionH relativeFrom="column">
                  <wp:posOffset>-76200</wp:posOffset>
                </wp:positionH>
                <wp:positionV relativeFrom="paragraph">
                  <wp:posOffset>-114300</wp:posOffset>
                </wp:positionV>
                <wp:extent cx="6621780" cy="883285"/>
                <wp:effectExtent l="0" t="38100" r="7620" b="0"/>
                <wp:wrapTight wrapText="bothSides">
                  <wp:wrapPolygon edited="0">
                    <wp:start x="0" y="-932"/>
                    <wp:lineTo x="0" y="0"/>
                    <wp:lineTo x="16467" y="6522"/>
                    <wp:lineTo x="16467" y="20497"/>
                    <wp:lineTo x="21252" y="20497"/>
                    <wp:lineTo x="21314" y="17702"/>
                    <wp:lineTo x="21066" y="15839"/>
                    <wp:lineTo x="20444" y="13976"/>
                    <wp:lineTo x="21501" y="10715"/>
                    <wp:lineTo x="21376" y="8385"/>
                    <wp:lineTo x="19139" y="6522"/>
                    <wp:lineTo x="21563" y="0"/>
                    <wp:lineTo x="21563" y="-932"/>
                    <wp:lineTo x="0" y="-932"/>
                  </wp:wrapPolygon>
                </wp:wrapTight>
                <wp:docPr id="3" name="Group 3"/>
                <wp:cNvGraphicFramePr/>
                <a:graphic xmlns:a="http://schemas.openxmlformats.org/drawingml/2006/main">
                  <a:graphicData uri="http://schemas.microsoft.com/office/word/2010/wordprocessingGroup">
                    <wpg:wgp>
                      <wpg:cNvGrpSpPr/>
                      <wpg:grpSpPr>
                        <a:xfrm>
                          <a:off x="0" y="0"/>
                          <a:ext cx="6621780" cy="883285"/>
                          <a:chOff x="0" y="0"/>
                          <a:chExt cx="6621781" cy="884344"/>
                        </a:xfrm>
                      </wpg:grpSpPr>
                      <wps:wsp>
                        <wps:cNvPr id="11" name="Line 3"/>
                        <wps:cNvCnPr/>
                        <wps:spPr bwMode="auto">
                          <a:xfrm>
                            <a:off x="0" y="0"/>
                            <a:ext cx="6621780" cy="0"/>
                          </a:xfrm>
                          <a:prstGeom prst="line">
                            <a:avLst/>
                          </a:prstGeom>
                          <a:noFill/>
                          <a:ln w="76200">
                            <a:solidFill>
                              <a:srgbClr val="00522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5015591" y="76291"/>
                            <a:ext cx="1606190" cy="808053"/>
                          </a:xfrm>
                          <a:prstGeom prst="rect">
                            <a:avLst/>
                          </a:prstGeom>
                        </pic:spPr>
                      </pic:pic>
                    </wpg:wgp>
                  </a:graphicData>
                </a:graphic>
                <wp14:sizeRelV relativeFrom="margin">
                  <wp14:pctHeight>0</wp14:pctHeight>
                </wp14:sizeRelV>
              </wp:anchor>
            </w:drawing>
          </mc:Choice>
          <mc:Fallback>
            <w:pict>
              <v:group w14:anchorId="4F84F4E8" id="Group 3" o:spid="_x0000_s1026" style="position:absolute;margin-left:-6pt;margin-top:-9pt;width:521.4pt;height:69.55pt;z-index:251660288;mso-height-relative:margin" coordsize="66217,88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">
                <v:line id="Line 3" o:spid="_x0000_s1027" style="position:absolute;visibility:visible;mso-wrap-style:square" from="0,0" to="662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" strokecolor="#00522d"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0155;top:762;width:16062;height:8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">
                  <v:imagedata r:id="rId8" o:title=""/>
                </v:shape>
                <w10:wrap type="tight"/>
              </v:group>
            </w:pict>
          </mc:Fallback>
        </mc:AlternateContent>
      </w:r>
      <w:bookmarkEnd w:id="0"/>
      <w:r w:rsidR="005D48B2">
        <w:rPr>
          <w:rFonts w:asciiTheme="majorHAnsi" w:hAnsiTheme="majorHAnsi"/>
          <w:b/>
          <w:noProof/>
          <w:szCs w:val="23"/>
        </w:rPr>
        <w:t>Workshop @ ELI</w:t>
      </w:r>
    </w:p>
    <w:p w:rsidR="00E426E7" w:rsidRPr="004E00F2" w:rsidRDefault="00E426E7" w:rsidP="00E426E7">
      <w:pPr>
        <w:spacing w:line="240" w:lineRule="auto"/>
        <w:contextualSpacing/>
        <w:rPr>
          <w:rFonts w:asciiTheme="majorHAnsi" w:hAnsiTheme="majorHAnsi" w:cs="Times New Roman"/>
          <w:b/>
          <w:sz w:val="24"/>
          <w:szCs w:val="23"/>
        </w:rPr>
      </w:pPr>
      <w:r>
        <w:rPr>
          <w:rFonts w:asciiTheme="majorHAnsi" w:hAnsiTheme="majorHAnsi" w:cs="Times New Roman"/>
          <w:b/>
          <w:sz w:val="24"/>
          <w:szCs w:val="23"/>
        </w:rPr>
        <w:t>January 29, 2018</w:t>
      </w:r>
    </w:p>
    <w:p w:rsidR="005D48B2" w:rsidRPr="00E426E7" w:rsidRDefault="005D48B2" w:rsidP="0017658E">
      <w:pPr>
        <w:spacing w:line="240" w:lineRule="auto"/>
        <w:contextualSpacing/>
        <w:rPr>
          <w:rStyle w:val="Strong"/>
          <w:rFonts w:asciiTheme="majorHAnsi" w:hAnsiTheme="majorHAnsi"/>
          <w:iCs/>
          <w:sz w:val="24"/>
          <w:szCs w:val="24"/>
        </w:rPr>
      </w:pPr>
      <w:r w:rsidRPr="00E426E7">
        <w:rPr>
          <w:rStyle w:val="Strong"/>
          <w:rFonts w:asciiTheme="majorHAnsi" w:hAnsiTheme="majorHAnsi"/>
          <w:iCs/>
          <w:sz w:val="24"/>
          <w:szCs w:val="24"/>
        </w:rPr>
        <w:t>Go Big: Early Lessons from Scaling Adaptive Courseware</w:t>
      </w:r>
    </w:p>
    <w:p w:rsidR="004E00F2" w:rsidRPr="004E00F2" w:rsidRDefault="004E00F2" w:rsidP="00ED30D9">
      <w:pPr>
        <w:spacing w:line="240" w:lineRule="auto"/>
        <w:contextualSpacing/>
        <w:rPr>
          <w:rFonts w:asciiTheme="majorHAnsi" w:hAnsiTheme="majorHAnsi"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5D48B2" w:rsidTr="00690156">
        <w:tc>
          <w:tcPr>
            <w:tcW w:w="2337" w:type="dxa"/>
          </w:tcPr>
          <w:p w:rsidR="005D48B2" w:rsidRPr="00E426E7" w:rsidRDefault="005D48B2" w:rsidP="00690156">
            <w:pPr>
              <w:rPr>
                <w:sz w:val="20"/>
                <w:szCs w:val="20"/>
              </w:rPr>
            </w:pPr>
            <w:r w:rsidRPr="00E426E7">
              <w:rPr>
                <w:sz w:val="20"/>
                <w:szCs w:val="20"/>
              </w:rPr>
              <w:t>Time</w:t>
            </w:r>
          </w:p>
        </w:tc>
        <w:tc>
          <w:tcPr>
            <w:tcW w:w="2337" w:type="dxa"/>
          </w:tcPr>
          <w:p w:rsidR="005D48B2" w:rsidRPr="00E426E7" w:rsidRDefault="005D48B2" w:rsidP="00690156">
            <w:pPr>
              <w:rPr>
                <w:sz w:val="20"/>
                <w:szCs w:val="20"/>
              </w:rPr>
            </w:pPr>
            <w:r w:rsidRPr="00E426E7">
              <w:rPr>
                <w:sz w:val="20"/>
                <w:szCs w:val="20"/>
              </w:rPr>
              <w:t>Topic</w:t>
            </w:r>
          </w:p>
        </w:tc>
        <w:tc>
          <w:tcPr>
            <w:tcW w:w="2338" w:type="dxa"/>
          </w:tcPr>
          <w:p w:rsidR="005D48B2" w:rsidRPr="00E426E7" w:rsidRDefault="005D48B2" w:rsidP="00690156">
            <w:pPr>
              <w:rPr>
                <w:sz w:val="20"/>
                <w:szCs w:val="20"/>
              </w:rPr>
            </w:pPr>
            <w:r w:rsidRPr="00E426E7">
              <w:rPr>
                <w:sz w:val="20"/>
                <w:szCs w:val="20"/>
              </w:rPr>
              <w:t>Format</w:t>
            </w:r>
          </w:p>
        </w:tc>
        <w:tc>
          <w:tcPr>
            <w:tcW w:w="2338" w:type="dxa"/>
          </w:tcPr>
          <w:p w:rsidR="005D48B2" w:rsidRPr="00E426E7" w:rsidRDefault="005D48B2" w:rsidP="00690156">
            <w:pPr>
              <w:rPr>
                <w:sz w:val="20"/>
                <w:szCs w:val="20"/>
              </w:rPr>
            </w:pPr>
            <w:r w:rsidRPr="00E426E7">
              <w:rPr>
                <w:sz w:val="20"/>
                <w:szCs w:val="20"/>
              </w:rPr>
              <w:t>Presenter (s)</w:t>
            </w:r>
            <w:r w:rsidR="00D32925">
              <w:rPr>
                <w:sz w:val="20"/>
                <w:szCs w:val="20"/>
              </w:rPr>
              <w:t>:</w:t>
            </w:r>
          </w:p>
        </w:tc>
      </w:tr>
      <w:tr w:rsidR="005D48B2" w:rsidTr="00690156">
        <w:tc>
          <w:tcPr>
            <w:tcW w:w="2337" w:type="dxa"/>
          </w:tcPr>
          <w:p w:rsidR="005D48B2" w:rsidRPr="00E426E7" w:rsidRDefault="005D48B2" w:rsidP="00690156">
            <w:pPr>
              <w:rPr>
                <w:sz w:val="20"/>
                <w:szCs w:val="20"/>
              </w:rPr>
            </w:pPr>
            <w:r w:rsidRPr="00E426E7">
              <w:rPr>
                <w:sz w:val="20"/>
                <w:szCs w:val="20"/>
              </w:rPr>
              <w:t>8:00 to 8:15</w:t>
            </w:r>
          </w:p>
        </w:tc>
        <w:tc>
          <w:tcPr>
            <w:tcW w:w="2337" w:type="dxa"/>
          </w:tcPr>
          <w:p w:rsidR="005D48B2" w:rsidRPr="00E426E7" w:rsidRDefault="005D48B2" w:rsidP="00690156">
            <w:pPr>
              <w:rPr>
                <w:sz w:val="20"/>
                <w:szCs w:val="20"/>
              </w:rPr>
            </w:pPr>
            <w:r w:rsidRPr="00E426E7">
              <w:rPr>
                <w:sz w:val="20"/>
                <w:szCs w:val="20"/>
              </w:rPr>
              <w:t>Introductions</w:t>
            </w:r>
          </w:p>
        </w:tc>
        <w:tc>
          <w:tcPr>
            <w:tcW w:w="2338" w:type="dxa"/>
          </w:tcPr>
          <w:p w:rsidR="005D48B2" w:rsidRPr="00E426E7" w:rsidRDefault="005D48B2" w:rsidP="00690156">
            <w:pPr>
              <w:rPr>
                <w:sz w:val="20"/>
                <w:szCs w:val="20"/>
              </w:rPr>
            </w:pPr>
          </w:p>
        </w:tc>
        <w:tc>
          <w:tcPr>
            <w:tcW w:w="2338" w:type="dxa"/>
          </w:tcPr>
          <w:p w:rsidR="005D48B2" w:rsidRPr="00E426E7" w:rsidRDefault="005D48B2" w:rsidP="00690156">
            <w:pPr>
              <w:rPr>
                <w:sz w:val="20"/>
                <w:szCs w:val="20"/>
              </w:rPr>
            </w:pPr>
            <w:r w:rsidRPr="00E426E7">
              <w:rPr>
                <w:sz w:val="20"/>
                <w:szCs w:val="20"/>
              </w:rPr>
              <w:t>All</w:t>
            </w:r>
          </w:p>
        </w:tc>
      </w:tr>
      <w:tr w:rsidR="005D48B2" w:rsidTr="00690156">
        <w:tc>
          <w:tcPr>
            <w:tcW w:w="2337" w:type="dxa"/>
          </w:tcPr>
          <w:p w:rsidR="005D48B2" w:rsidRPr="00E426E7" w:rsidRDefault="005D48B2" w:rsidP="00690156">
            <w:pPr>
              <w:rPr>
                <w:sz w:val="20"/>
                <w:szCs w:val="20"/>
              </w:rPr>
            </w:pPr>
            <w:r w:rsidRPr="00E426E7">
              <w:rPr>
                <w:sz w:val="20"/>
                <w:szCs w:val="20"/>
              </w:rPr>
              <w:t>8:15 to 8:30</w:t>
            </w:r>
          </w:p>
        </w:tc>
        <w:tc>
          <w:tcPr>
            <w:tcW w:w="2337" w:type="dxa"/>
          </w:tcPr>
          <w:p w:rsidR="005D48B2" w:rsidRPr="00E426E7" w:rsidRDefault="005D48B2" w:rsidP="00690156">
            <w:pPr>
              <w:rPr>
                <w:sz w:val="20"/>
                <w:szCs w:val="20"/>
              </w:rPr>
            </w:pPr>
            <w:r w:rsidRPr="00E426E7">
              <w:rPr>
                <w:sz w:val="20"/>
                <w:szCs w:val="20"/>
              </w:rPr>
              <w:t>Overview</w:t>
            </w:r>
          </w:p>
        </w:tc>
        <w:tc>
          <w:tcPr>
            <w:tcW w:w="2338" w:type="dxa"/>
          </w:tcPr>
          <w:p w:rsidR="005D48B2" w:rsidRPr="00E426E7" w:rsidRDefault="005D48B2" w:rsidP="00690156">
            <w:pPr>
              <w:rPr>
                <w:sz w:val="20"/>
                <w:szCs w:val="20"/>
              </w:rPr>
            </w:pPr>
            <w:r w:rsidRPr="00E426E7">
              <w:rPr>
                <w:sz w:val="20"/>
                <w:szCs w:val="20"/>
              </w:rPr>
              <w:t>Presentation</w:t>
            </w:r>
          </w:p>
        </w:tc>
        <w:tc>
          <w:tcPr>
            <w:tcW w:w="2338" w:type="dxa"/>
          </w:tcPr>
          <w:p w:rsidR="005D48B2" w:rsidRPr="00E426E7" w:rsidRDefault="005D48B2" w:rsidP="00690156">
            <w:pPr>
              <w:rPr>
                <w:sz w:val="20"/>
                <w:szCs w:val="20"/>
              </w:rPr>
            </w:pPr>
            <w:r w:rsidRPr="00E426E7">
              <w:rPr>
                <w:sz w:val="20"/>
                <w:szCs w:val="20"/>
              </w:rPr>
              <w:t xml:space="preserve">Karen Vignare </w:t>
            </w:r>
          </w:p>
          <w:p w:rsidR="005D48B2" w:rsidRPr="00E426E7" w:rsidRDefault="005D48B2" w:rsidP="00690156">
            <w:pPr>
              <w:rPr>
                <w:sz w:val="20"/>
                <w:szCs w:val="20"/>
              </w:rPr>
            </w:pPr>
            <w:r w:rsidRPr="00E426E7">
              <w:rPr>
                <w:sz w:val="20"/>
                <w:szCs w:val="20"/>
              </w:rPr>
              <w:t>Dale Johnson</w:t>
            </w:r>
          </w:p>
        </w:tc>
      </w:tr>
      <w:tr w:rsidR="005D48B2" w:rsidTr="00690156">
        <w:tc>
          <w:tcPr>
            <w:tcW w:w="2337" w:type="dxa"/>
          </w:tcPr>
          <w:p w:rsidR="005D48B2" w:rsidRPr="00E426E7" w:rsidRDefault="005D48B2" w:rsidP="00690156">
            <w:pPr>
              <w:rPr>
                <w:sz w:val="20"/>
                <w:szCs w:val="20"/>
              </w:rPr>
            </w:pPr>
          </w:p>
        </w:tc>
        <w:tc>
          <w:tcPr>
            <w:tcW w:w="2337" w:type="dxa"/>
          </w:tcPr>
          <w:p w:rsidR="005D48B2" w:rsidRPr="00E426E7" w:rsidRDefault="00D61CF5" w:rsidP="00690156">
            <w:pPr>
              <w:rPr>
                <w:sz w:val="20"/>
                <w:szCs w:val="20"/>
              </w:rPr>
            </w:pPr>
            <w:r w:rsidRPr="00E426E7">
              <w:rPr>
                <w:sz w:val="20"/>
                <w:szCs w:val="20"/>
              </w:rPr>
              <w:t xml:space="preserve">Technology &amp; Opportunity: </w:t>
            </w:r>
            <w:r w:rsidR="005D48B2" w:rsidRPr="00E426E7">
              <w:rPr>
                <w:sz w:val="20"/>
                <w:szCs w:val="20"/>
              </w:rPr>
              <w:t>Getting Started—What are the Drivers?</w:t>
            </w:r>
          </w:p>
        </w:tc>
        <w:tc>
          <w:tcPr>
            <w:tcW w:w="2338" w:type="dxa"/>
          </w:tcPr>
          <w:p w:rsidR="005D48B2" w:rsidRPr="00E426E7" w:rsidRDefault="005D48B2" w:rsidP="00690156">
            <w:pPr>
              <w:rPr>
                <w:sz w:val="20"/>
                <w:szCs w:val="20"/>
              </w:rPr>
            </w:pPr>
            <w:r w:rsidRPr="00E426E7">
              <w:rPr>
                <w:sz w:val="20"/>
                <w:szCs w:val="20"/>
              </w:rPr>
              <w:t>Presentation</w:t>
            </w:r>
          </w:p>
        </w:tc>
        <w:tc>
          <w:tcPr>
            <w:tcW w:w="2338" w:type="dxa"/>
          </w:tcPr>
          <w:p w:rsidR="005D48B2" w:rsidRPr="00E426E7" w:rsidRDefault="005D48B2" w:rsidP="00690156">
            <w:pPr>
              <w:rPr>
                <w:sz w:val="20"/>
                <w:szCs w:val="20"/>
              </w:rPr>
            </w:pPr>
            <w:r w:rsidRPr="00E426E7">
              <w:rPr>
                <w:sz w:val="20"/>
                <w:szCs w:val="20"/>
              </w:rPr>
              <w:t>Megan Tesene</w:t>
            </w:r>
          </w:p>
          <w:p w:rsidR="005D48B2" w:rsidRPr="00E426E7" w:rsidRDefault="005D48B2" w:rsidP="00690156">
            <w:pPr>
              <w:rPr>
                <w:sz w:val="20"/>
                <w:szCs w:val="20"/>
              </w:rPr>
            </w:pPr>
            <w:r w:rsidRPr="00E426E7">
              <w:rPr>
                <w:sz w:val="20"/>
                <w:szCs w:val="20"/>
              </w:rPr>
              <w:t>Julie Greenwood</w:t>
            </w:r>
          </w:p>
        </w:tc>
      </w:tr>
      <w:tr w:rsidR="005D48B2" w:rsidTr="00690156">
        <w:tc>
          <w:tcPr>
            <w:tcW w:w="2337" w:type="dxa"/>
          </w:tcPr>
          <w:p w:rsidR="005D48B2" w:rsidRPr="00E426E7" w:rsidRDefault="005D48B2" w:rsidP="00690156">
            <w:pPr>
              <w:rPr>
                <w:sz w:val="20"/>
                <w:szCs w:val="20"/>
              </w:rPr>
            </w:pPr>
            <w:r w:rsidRPr="00E426E7">
              <w:rPr>
                <w:sz w:val="20"/>
                <w:szCs w:val="20"/>
              </w:rPr>
              <w:t>8:45 to 9: 20</w:t>
            </w:r>
          </w:p>
        </w:tc>
        <w:tc>
          <w:tcPr>
            <w:tcW w:w="2337" w:type="dxa"/>
          </w:tcPr>
          <w:p w:rsidR="005D48B2" w:rsidRPr="00E426E7" w:rsidRDefault="005D48B2" w:rsidP="00690156">
            <w:pPr>
              <w:rPr>
                <w:sz w:val="20"/>
                <w:szCs w:val="20"/>
              </w:rPr>
            </w:pPr>
            <w:r w:rsidRPr="00E426E7">
              <w:rPr>
                <w:sz w:val="20"/>
                <w:szCs w:val="20"/>
              </w:rPr>
              <w:t>Roundtable</w:t>
            </w:r>
          </w:p>
        </w:tc>
        <w:tc>
          <w:tcPr>
            <w:tcW w:w="2338" w:type="dxa"/>
          </w:tcPr>
          <w:p w:rsidR="005D48B2" w:rsidRPr="00E426E7" w:rsidRDefault="005D48B2" w:rsidP="00690156">
            <w:pPr>
              <w:rPr>
                <w:sz w:val="20"/>
                <w:szCs w:val="20"/>
              </w:rPr>
            </w:pPr>
            <w:r w:rsidRPr="00E426E7">
              <w:rPr>
                <w:sz w:val="20"/>
                <w:szCs w:val="20"/>
              </w:rPr>
              <w:t>Discussion</w:t>
            </w:r>
          </w:p>
        </w:tc>
        <w:tc>
          <w:tcPr>
            <w:tcW w:w="2338" w:type="dxa"/>
          </w:tcPr>
          <w:p w:rsidR="005D48B2" w:rsidRPr="00E426E7" w:rsidRDefault="00D32925" w:rsidP="00690156">
            <w:pPr>
              <w:rPr>
                <w:sz w:val="20"/>
                <w:szCs w:val="20"/>
              </w:rPr>
            </w:pPr>
            <w:r>
              <w:rPr>
                <w:sz w:val="20"/>
                <w:szCs w:val="20"/>
              </w:rPr>
              <w:t>All—Tables</w:t>
            </w:r>
            <w:r w:rsidR="005D48B2" w:rsidRPr="00E426E7">
              <w:rPr>
                <w:sz w:val="20"/>
                <w:szCs w:val="20"/>
              </w:rPr>
              <w:t xml:space="preserve"> </w:t>
            </w:r>
          </w:p>
        </w:tc>
      </w:tr>
      <w:tr w:rsidR="005D48B2" w:rsidTr="00690156">
        <w:tc>
          <w:tcPr>
            <w:tcW w:w="2337" w:type="dxa"/>
          </w:tcPr>
          <w:p w:rsidR="005D48B2" w:rsidRPr="00E426E7" w:rsidRDefault="005D48B2" w:rsidP="00690156">
            <w:pPr>
              <w:rPr>
                <w:sz w:val="20"/>
                <w:szCs w:val="20"/>
              </w:rPr>
            </w:pPr>
            <w:r w:rsidRPr="00E426E7">
              <w:rPr>
                <w:sz w:val="20"/>
                <w:szCs w:val="20"/>
              </w:rPr>
              <w:t>9:20 to 9:30</w:t>
            </w:r>
          </w:p>
        </w:tc>
        <w:tc>
          <w:tcPr>
            <w:tcW w:w="2337" w:type="dxa"/>
          </w:tcPr>
          <w:p w:rsidR="005D48B2" w:rsidRPr="00E426E7" w:rsidRDefault="005D48B2" w:rsidP="00690156">
            <w:pPr>
              <w:rPr>
                <w:sz w:val="20"/>
                <w:szCs w:val="20"/>
              </w:rPr>
            </w:pPr>
            <w:r w:rsidRPr="00E426E7">
              <w:rPr>
                <w:sz w:val="20"/>
                <w:szCs w:val="20"/>
              </w:rPr>
              <w:t>BREAK</w:t>
            </w:r>
          </w:p>
        </w:tc>
        <w:tc>
          <w:tcPr>
            <w:tcW w:w="2338" w:type="dxa"/>
          </w:tcPr>
          <w:p w:rsidR="005D48B2" w:rsidRPr="00E426E7" w:rsidRDefault="005D48B2" w:rsidP="00690156">
            <w:pPr>
              <w:rPr>
                <w:sz w:val="20"/>
                <w:szCs w:val="20"/>
              </w:rPr>
            </w:pPr>
          </w:p>
        </w:tc>
        <w:tc>
          <w:tcPr>
            <w:tcW w:w="2338" w:type="dxa"/>
          </w:tcPr>
          <w:p w:rsidR="005D48B2" w:rsidRPr="00E426E7" w:rsidRDefault="005D48B2" w:rsidP="00690156">
            <w:pPr>
              <w:rPr>
                <w:sz w:val="20"/>
                <w:szCs w:val="20"/>
              </w:rPr>
            </w:pPr>
          </w:p>
        </w:tc>
      </w:tr>
      <w:tr w:rsidR="005D48B2" w:rsidTr="00690156">
        <w:tc>
          <w:tcPr>
            <w:tcW w:w="2337" w:type="dxa"/>
          </w:tcPr>
          <w:p w:rsidR="005D48B2" w:rsidRPr="00E426E7" w:rsidRDefault="005D48B2" w:rsidP="00690156">
            <w:pPr>
              <w:rPr>
                <w:sz w:val="20"/>
                <w:szCs w:val="20"/>
              </w:rPr>
            </w:pPr>
            <w:r w:rsidRPr="00E426E7">
              <w:rPr>
                <w:sz w:val="20"/>
                <w:szCs w:val="20"/>
              </w:rPr>
              <w:t>9:30 to 9:45</w:t>
            </w:r>
          </w:p>
        </w:tc>
        <w:tc>
          <w:tcPr>
            <w:tcW w:w="2337" w:type="dxa"/>
          </w:tcPr>
          <w:p w:rsidR="005D48B2" w:rsidRPr="00E426E7" w:rsidRDefault="00D61CF5" w:rsidP="00690156">
            <w:pPr>
              <w:rPr>
                <w:sz w:val="20"/>
                <w:szCs w:val="20"/>
              </w:rPr>
            </w:pPr>
            <w:r w:rsidRPr="00E426E7">
              <w:rPr>
                <w:sz w:val="20"/>
                <w:szCs w:val="20"/>
              </w:rPr>
              <w:t xml:space="preserve">Pedagogy: </w:t>
            </w:r>
            <w:r w:rsidR="005D48B2" w:rsidRPr="00E426E7">
              <w:rPr>
                <w:sz w:val="20"/>
                <w:szCs w:val="20"/>
              </w:rPr>
              <w:t>Faculty teaching practices</w:t>
            </w:r>
          </w:p>
        </w:tc>
        <w:tc>
          <w:tcPr>
            <w:tcW w:w="2338" w:type="dxa"/>
          </w:tcPr>
          <w:p w:rsidR="005D48B2" w:rsidRPr="00E426E7" w:rsidRDefault="005D48B2" w:rsidP="00690156">
            <w:pPr>
              <w:rPr>
                <w:sz w:val="20"/>
                <w:szCs w:val="20"/>
              </w:rPr>
            </w:pPr>
            <w:r w:rsidRPr="00E426E7">
              <w:rPr>
                <w:sz w:val="20"/>
                <w:szCs w:val="20"/>
              </w:rPr>
              <w:t>Presentation</w:t>
            </w:r>
          </w:p>
        </w:tc>
        <w:tc>
          <w:tcPr>
            <w:tcW w:w="2338" w:type="dxa"/>
          </w:tcPr>
          <w:p w:rsidR="005D48B2" w:rsidRPr="00E426E7" w:rsidRDefault="005D48B2" w:rsidP="00690156">
            <w:pPr>
              <w:rPr>
                <w:sz w:val="20"/>
                <w:szCs w:val="20"/>
              </w:rPr>
            </w:pPr>
            <w:r w:rsidRPr="00E426E7">
              <w:rPr>
                <w:sz w:val="20"/>
                <w:szCs w:val="20"/>
              </w:rPr>
              <w:t>Tonya Buchan</w:t>
            </w:r>
          </w:p>
          <w:p w:rsidR="005D48B2" w:rsidRPr="00E426E7" w:rsidRDefault="005D48B2" w:rsidP="00690156">
            <w:pPr>
              <w:rPr>
                <w:sz w:val="20"/>
                <w:szCs w:val="20"/>
              </w:rPr>
            </w:pPr>
            <w:r w:rsidRPr="00E426E7">
              <w:rPr>
                <w:sz w:val="20"/>
                <w:szCs w:val="20"/>
              </w:rPr>
              <w:t>Ryan Luke</w:t>
            </w:r>
          </w:p>
        </w:tc>
      </w:tr>
      <w:tr w:rsidR="005D48B2" w:rsidTr="00690156">
        <w:tc>
          <w:tcPr>
            <w:tcW w:w="2337" w:type="dxa"/>
          </w:tcPr>
          <w:p w:rsidR="005D48B2" w:rsidRPr="00E426E7" w:rsidRDefault="005D48B2" w:rsidP="00690156">
            <w:pPr>
              <w:rPr>
                <w:sz w:val="20"/>
                <w:szCs w:val="20"/>
              </w:rPr>
            </w:pPr>
            <w:r w:rsidRPr="00E426E7">
              <w:rPr>
                <w:sz w:val="20"/>
                <w:szCs w:val="20"/>
              </w:rPr>
              <w:t>9:45 to 10:30</w:t>
            </w:r>
          </w:p>
        </w:tc>
        <w:tc>
          <w:tcPr>
            <w:tcW w:w="2337" w:type="dxa"/>
          </w:tcPr>
          <w:p w:rsidR="005D48B2" w:rsidRPr="00E426E7" w:rsidRDefault="005D48B2" w:rsidP="00690156">
            <w:pPr>
              <w:rPr>
                <w:sz w:val="20"/>
                <w:szCs w:val="20"/>
              </w:rPr>
            </w:pPr>
            <w:r w:rsidRPr="00E426E7">
              <w:rPr>
                <w:sz w:val="20"/>
                <w:szCs w:val="20"/>
              </w:rPr>
              <w:t>Roundtable</w:t>
            </w:r>
          </w:p>
        </w:tc>
        <w:tc>
          <w:tcPr>
            <w:tcW w:w="2338" w:type="dxa"/>
          </w:tcPr>
          <w:p w:rsidR="005D48B2" w:rsidRPr="00E426E7" w:rsidRDefault="005D48B2" w:rsidP="00690156">
            <w:pPr>
              <w:rPr>
                <w:sz w:val="20"/>
                <w:szCs w:val="20"/>
              </w:rPr>
            </w:pPr>
            <w:r w:rsidRPr="00E426E7">
              <w:rPr>
                <w:sz w:val="20"/>
                <w:szCs w:val="20"/>
              </w:rPr>
              <w:t>Discussion</w:t>
            </w:r>
          </w:p>
        </w:tc>
        <w:tc>
          <w:tcPr>
            <w:tcW w:w="2338" w:type="dxa"/>
          </w:tcPr>
          <w:p w:rsidR="005D48B2" w:rsidRPr="00E426E7" w:rsidRDefault="00D32925" w:rsidP="00690156">
            <w:pPr>
              <w:rPr>
                <w:sz w:val="20"/>
                <w:szCs w:val="20"/>
              </w:rPr>
            </w:pPr>
            <w:r>
              <w:rPr>
                <w:sz w:val="20"/>
                <w:szCs w:val="20"/>
              </w:rPr>
              <w:t>All--Tables</w:t>
            </w:r>
          </w:p>
        </w:tc>
      </w:tr>
      <w:tr w:rsidR="005D48B2" w:rsidTr="00690156">
        <w:tc>
          <w:tcPr>
            <w:tcW w:w="2337" w:type="dxa"/>
          </w:tcPr>
          <w:p w:rsidR="005D48B2" w:rsidRPr="00E426E7" w:rsidRDefault="005D48B2" w:rsidP="00690156">
            <w:pPr>
              <w:rPr>
                <w:sz w:val="20"/>
                <w:szCs w:val="20"/>
              </w:rPr>
            </w:pPr>
            <w:r w:rsidRPr="00E426E7">
              <w:rPr>
                <w:sz w:val="20"/>
                <w:szCs w:val="20"/>
              </w:rPr>
              <w:t>10:30 to 10:45</w:t>
            </w:r>
          </w:p>
        </w:tc>
        <w:tc>
          <w:tcPr>
            <w:tcW w:w="2337" w:type="dxa"/>
          </w:tcPr>
          <w:p w:rsidR="005D48B2" w:rsidRPr="00E426E7" w:rsidRDefault="00D61CF5" w:rsidP="00690156">
            <w:pPr>
              <w:rPr>
                <w:sz w:val="20"/>
                <w:szCs w:val="20"/>
              </w:rPr>
            </w:pPr>
            <w:r w:rsidRPr="00E426E7">
              <w:rPr>
                <w:sz w:val="20"/>
                <w:szCs w:val="20"/>
              </w:rPr>
              <w:t>Community: Building sustainable faculty c</w:t>
            </w:r>
            <w:r w:rsidR="005D48B2" w:rsidRPr="00E426E7">
              <w:rPr>
                <w:sz w:val="20"/>
                <w:szCs w:val="20"/>
              </w:rPr>
              <w:t xml:space="preserve">ommunities </w:t>
            </w:r>
          </w:p>
        </w:tc>
        <w:tc>
          <w:tcPr>
            <w:tcW w:w="2338" w:type="dxa"/>
          </w:tcPr>
          <w:p w:rsidR="005D48B2" w:rsidRPr="00E426E7" w:rsidRDefault="005D48B2" w:rsidP="00690156">
            <w:pPr>
              <w:rPr>
                <w:sz w:val="20"/>
                <w:szCs w:val="20"/>
              </w:rPr>
            </w:pPr>
            <w:r w:rsidRPr="00E426E7">
              <w:rPr>
                <w:sz w:val="20"/>
                <w:szCs w:val="20"/>
              </w:rPr>
              <w:t>Presentation</w:t>
            </w:r>
          </w:p>
        </w:tc>
        <w:tc>
          <w:tcPr>
            <w:tcW w:w="2338" w:type="dxa"/>
          </w:tcPr>
          <w:p w:rsidR="005D48B2" w:rsidRPr="00E426E7" w:rsidRDefault="005D48B2" w:rsidP="00690156">
            <w:pPr>
              <w:rPr>
                <w:sz w:val="20"/>
                <w:szCs w:val="20"/>
              </w:rPr>
            </w:pPr>
            <w:r w:rsidRPr="00E426E7">
              <w:rPr>
                <w:sz w:val="20"/>
                <w:szCs w:val="20"/>
              </w:rPr>
              <w:t>Don Carter</w:t>
            </w:r>
          </w:p>
          <w:p w:rsidR="005D48B2" w:rsidRPr="00E426E7" w:rsidRDefault="005D48B2" w:rsidP="00690156">
            <w:pPr>
              <w:rPr>
                <w:sz w:val="20"/>
                <w:szCs w:val="20"/>
              </w:rPr>
            </w:pPr>
            <w:r w:rsidRPr="00E426E7">
              <w:rPr>
                <w:sz w:val="20"/>
                <w:szCs w:val="20"/>
              </w:rPr>
              <w:t>Patti O’Sullivan</w:t>
            </w:r>
          </w:p>
        </w:tc>
        <w:bookmarkStart w:id="1" w:name="_GoBack"/>
        <w:bookmarkEnd w:id="1"/>
      </w:tr>
      <w:tr w:rsidR="005D48B2" w:rsidTr="00690156">
        <w:tc>
          <w:tcPr>
            <w:tcW w:w="2337" w:type="dxa"/>
          </w:tcPr>
          <w:p w:rsidR="005D48B2" w:rsidRPr="00E426E7" w:rsidRDefault="005D48B2" w:rsidP="00690156">
            <w:pPr>
              <w:rPr>
                <w:sz w:val="20"/>
                <w:szCs w:val="20"/>
              </w:rPr>
            </w:pPr>
            <w:r w:rsidRPr="00E426E7">
              <w:rPr>
                <w:sz w:val="20"/>
                <w:szCs w:val="20"/>
              </w:rPr>
              <w:t>10:45 to 10:55</w:t>
            </w:r>
          </w:p>
        </w:tc>
        <w:tc>
          <w:tcPr>
            <w:tcW w:w="2337" w:type="dxa"/>
          </w:tcPr>
          <w:p w:rsidR="005D48B2" w:rsidRPr="00E426E7" w:rsidRDefault="005D48B2" w:rsidP="00690156">
            <w:pPr>
              <w:rPr>
                <w:sz w:val="20"/>
                <w:szCs w:val="20"/>
              </w:rPr>
            </w:pPr>
            <w:r w:rsidRPr="00E426E7">
              <w:rPr>
                <w:sz w:val="20"/>
                <w:szCs w:val="20"/>
              </w:rPr>
              <w:t>Overcoming Barriers</w:t>
            </w:r>
          </w:p>
        </w:tc>
        <w:tc>
          <w:tcPr>
            <w:tcW w:w="2338" w:type="dxa"/>
          </w:tcPr>
          <w:p w:rsidR="005D48B2" w:rsidRPr="00E426E7" w:rsidRDefault="005D48B2" w:rsidP="00690156">
            <w:pPr>
              <w:rPr>
                <w:sz w:val="20"/>
                <w:szCs w:val="20"/>
              </w:rPr>
            </w:pPr>
            <w:r w:rsidRPr="00E426E7">
              <w:rPr>
                <w:sz w:val="20"/>
                <w:szCs w:val="20"/>
              </w:rPr>
              <w:t>Presentation</w:t>
            </w:r>
          </w:p>
        </w:tc>
        <w:tc>
          <w:tcPr>
            <w:tcW w:w="2338" w:type="dxa"/>
          </w:tcPr>
          <w:p w:rsidR="005D48B2" w:rsidRPr="00E426E7" w:rsidRDefault="005D48B2" w:rsidP="00690156">
            <w:pPr>
              <w:rPr>
                <w:sz w:val="20"/>
                <w:szCs w:val="20"/>
              </w:rPr>
            </w:pPr>
            <w:r w:rsidRPr="00E426E7">
              <w:rPr>
                <w:sz w:val="20"/>
                <w:szCs w:val="20"/>
              </w:rPr>
              <w:t>Johannes DeGruyter</w:t>
            </w:r>
          </w:p>
          <w:p w:rsidR="005D48B2" w:rsidRPr="00E426E7" w:rsidRDefault="005D48B2" w:rsidP="00690156">
            <w:pPr>
              <w:rPr>
                <w:sz w:val="20"/>
                <w:szCs w:val="20"/>
              </w:rPr>
            </w:pPr>
            <w:r w:rsidRPr="00E426E7">
              <w:rPr>
                <w:sz w:val="20"/>
                <w:szCs w:val="20"/>
              </w:rPr>
              <w:t>Kevin Berg</w:t>
            </w:r>
          </w:p>
        </w:tc>
      </w:tr>
      <w:tr w:rsidR="005D48B2" w:rsidTr="00690156">
        <w:tc>
          <w:tcPr>
            <w:tcW w:w="2337" w:type="dxa"/>
          </w:tcPr>
          <w:p w:rsidR="005D48B2" w:rsidRPr="00E426E7" w:rsidRDefault="005D48B2" w:rsidP="00690156">
            <w:pPr>
              <w:rPr>
                <w:sz w:val="20"/>
                <w:szCs w:val="20"/>
              </w:rPr>
            </w:pPr>
            <w:r w:rsidRPr="00E426E7">
              <w:rPr>
                <w:sz w:val="20"/>
                <w:szCs w:val="20"/>
              </w:rPr>
              <w:t>10:55 to 11:00</w:t>
            </w:r>
          </w:p>
        </w:tc>
        <w:tc>
          <w:tcPr>
            <w:tcW w:w="2337" w:type="dxa"/>
          </w:tcPr>
          <w:p w:rsidR="005D48B2" w:rsidRPr="00E426E7" w:rsidRDefault="005D48B2" w:rsidP="00690156">
            <w:pPr>
              <w:rPr>
                <w:sz w:val="20"/>
                <w:szCs w:val="20"/>
              </w:rPr>
            </w:pPr>
            <w:r w:rsidRPr="00E426E7">
              <w:rPr>
                <w:sz w:val="20"/>
                <w:szCs w:val="20"/>
              </w:rPr>
              <w:t>Wrap-up</w:t>
            </w:r>
          </w:p>
        </w:tc>
        <w:tc>
          <w:tcPr>
            <w:tcW w:w="2338" w:type="dxa"/>
          </w:tcPr>
          <w:p w:rsidR="005D48B2" w:rsidRPr="00E426E7" w:rsidRDefault="005D48B2" w:rsidP="00690156">
            <w:pPr>
              <w:rPr>
                <w:sz w:val="20"/>
                <w:szCs w:val="20"/>
              </w:rPr>
            </w:pPr>
          </w:p>
        </w:tc>
        <w:tc>
          <w:tcPr>
            <w:tcW w:w="2338" w:type="dxa"/>
          </w:tcPr>
          <w:p w:rsidR="005D48B2" w:rsidRPr="00E426E7" w:rsidRDefault="005D48B2" w:rsidP="00690156">
            <w:pPr>
              <w:rPr>
                <w:sz w:val="20"/>
                <w:szCs w:val="20"/>
              </w:rPr>
            </w:pPr>
          </w:p>
        </w:tc>
      </w:tr>
    </w:tbl>
    <w:p w:rsidR="0048430E" w:rsidRDefault="0048430E" w:rsidP="005D48B2">
      <w:pPr>
        <w:rPr>
          <w:rFonts w:ascii="Cambria" w:hAnsi="Cambria" w:cs="Times New Roman"/>
          <w:sz w:val="24"/>
          <w:szCs w:val="24"/>
        </w:rPr>
      </w:pPr>
    </w:p>
    <w:p w:rsidR="005D48B2" w:rsidRPr="00E426E7" w:rsidRDefault="005D48B2" w:rsidP="005D48B2">
      <w:pPr>
        <w:rPr>
          <w:rFonts w:cstheme="minorHAnsi"/>
          <w:sz w:val="20"/>
          <w:szCs w:val="20"/>
        </w:rPr>
      </w:pPr>
      <w:r w:rsidRPr="00E426E7">
        <w:rPr>
          <w:rFonts w:cstheme="minorHAnsi"/>
          <w:sz w:val="20"/>
          <w:szCs w:val="20"/>
        </w:rPr>
        <w:t>Presenters:</w:t>
      </w:r>
    </w:p>
    <w:tbl>
      <w:tblPr>
        <w:tblW w:w="9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360"/>
        <w:gridCol w:w="2951"/>
        <w:gridCol w:w="3349"/>
      </w:tblGrid>
      <w:tr w:rsidR="00577B19" w:rsidRPr="00E426E7" w:rsidTr="004059AE">
        <w:trPr>
          <w:trHeight w:val="285"/>
        </w:trPr>
        <w:tc>
          <w:tcPr>
            <w:tcW w:w="1600" w:type="dxa"/>
            <w:shd w:val="clear" w:color="auto" w:fill="auto"/>
            <w:noWrap/>
            <w:vAlign w:val="center"/>
          </w:tcPr>
          <w:p w:rsidR="00577B19" w:rsidRPr="00E426E7" w:rsidRDefault="00577B19" w:rsidP="004059AE">
            <w:pPr>
              <w:spacing w:after="0" w:line="240" w:lineRule="auto"/>
              <w:rPr>
                <w:rFonts w:eastAsia="Times New Roman" w:cstheme="minorHAnsi"/>
                <w:sz w:val="20"/>
                <w:szCs w:val="20"/>
              </w:rPr>
            </w:pPr>
            <w:r w:rsidRPr="00E426E7">
              <w:rPr>
                <w:rFonts w:eastAsia="Times New Roman" w:cstheme="minorHAnsi"/>
                <w:sz w:val="20"/>
                <w:szCs w:val="20"/>
              </w:rPr>
              <w:t>First Name</w:t>
            </w:r>
          </w:p>
        </w:tc>
        <w:tc>
          <w:tcPr>
            <w:tcW w:w="1360" w:type="dxa"/>
            <w:shd w:val="clear" w:color="auto" w:fill="auto"/>
            <w:noWrap/>
            <w:vAlign w:val="center"/>
          </w:tcPr>
          <w:p w:rsidR="00577B19" w:rsidRPr="00E426E7" w:rsidRDefault="00577B19" w:rsidP="004059AE">
            <w:pPr>
              <w:spacing w:after="0" w:line="240" w:lineRule="auto"/>
              <w:rPr>
                <w:rFonts w:eastAsia="Times New Roman" w:cstheme="minorHAnsi"/>
                <w:sz w:val="20"/>
                <w:szCs w:val="20"/>
              </w:rPr>
            </w:pPr>
            <w:r w:rsidRPr="00E426E7">
              <w:rPr>
                <w:rFonts w:eastAsia="Times New Roman" w:cstheme="minorHAnsi"/>
                <w:sz w:val="20"/>
                <w:szCs w:val="20"/>
              </w:rPr>
              <w:t>Last Name</w:t>
            </w:r>
          </w:p>
        </w:tc>
        <w:tc>
          <w:tcPr>
            <w:tcW w:w="2951" w:type="dxa"/>
            <w:vAlign w:val="center"/>
          </w:tcPr>
          <w:p w:rsidR="00577B19" w:rsidRPr="00E426E7" w:rsidRDefault="00577B19" w:rsidP="004059AE">
            <w:pPr>
              <w:spacing w:after="0" w:line="240" w:lineRule="auto"/>
              <w:rPr>
                <w:rFonts w:eastAsia="Times New Roman" w:cstheme="minorHAnsi"/>
                <w:sz w:val="20"/>
                <w:szCs w:val="20"/>
              </w:rPr>
            </w:pPr>
            <w:r w:rsidRPr="00E426E7">
              <w:rPr>
                <w:rFonts w:eastAsia="Times New Roman" w:cstheme="minorHAnsi"/>
                <w:sz w:val="20"/>
                <w:szCs w:val="20"/>
              </w:rPr>
              <w:t>University/Organization</w:t>
            </w:r>
          </w:p>
        </w:tc>
        <w:tc>
          <w:tcPr>
            <w:tcW w:w="3349" w:type="dxa"/>
            <w:shd w:val="clear" w:color="auto" w:fill="auto"/>
            <w:noWrap/>
            <w:vAlign w:val="center"/>
          </w:tcPr>
          <w:p w:rsidR="00577B19" w:rsidRPr="00E426E7" w:rsidRDefault="00577B19" w:rsidP="004059AE">
            <w:pPr>
              <w:spacing w:after="0" w:line="240" w:lineRule="auto"/>
              <w:rPr>
                <w:rFonts w:eastAsia="Times New Roman" w:cstheme="minorHAnsi"/>
                <w:sz w:val="20"/>
                <w:szCs w:val="20"/>
              </w:rPr>
            </w:pPr>
            <w:r w:rsidRPr="00E426E7">
              <w:rPr>
                <w:rFonts w:eastAsia="Times New Roman" w:cstheme="minorHAnsi"/>
                <w:sz w:val="20"/>
                <w:szCs w:val="20"/>
              </w:rPr>
              <w:t>Email Address</w:t>
            </w:r>
          </w:p>
        </w:tc>
      </w:tr>
      <w:tr w:rsidR="00577B19" w:rsidRPr="00E426E7" w:rsidTr="004059AE">
        <w:trPr>
          <w:trHeight w:val="285"/>
        </w:trPr>
        <w:tc>
          <w:tcPr>
            <w:tcW w:w="1600" w:type="dxa"/>
            <w:shd w:val="clear" w:color="auto" w:fill="auto"/>
            <w:noWrap/>
            <w:vAlign w:val="center"/>
            <w:hideMark/>
          </w:tcPr>
          <w:p w:rsidR="00577B19" w:rsidRPr="00BC69C9" w:rsidRDefault="00577B19" w:rsidP="004059AE">
            <w:pPr>
              <w:spacing w:after="0" w:line="240" w:lineRule="auto"/>
              <w:rPr>
                <w:rFonts w:eastAsia="Times New Roman" w:cstheme="minorHAnsi"/>
                <w:sz w:val="20"/>
                <w:szCs w:val="20"/>
              </w:rPr>
            </w:pPr>
            <w:r w:rsidRPr="00BC69C9">
              <w:rPr>
                <w:rFonts w:eastAsia="Times New Roman" w:cstheme="minorHAnsi"/>
                <w:sz w:val="20"/>
                <w:szCs w:val="20"/>
              </w:rPr>
              <w:t>Dale</w:t>
            </w:r>
          </w:p>
        </w:tc>
        <w:tc>
          <w:tcPr>
            <w:tcW w:w="1360" w:type="dxa"/>
            <w:shd w:val="clear" w:color="auto" w:fill="auto"/>
            <w:noWrap/>
            <w:vAlign w:val="center"/>
            <w:hideMark/>
          </w:tcPr>
          <w:p w:rsidR="00577B19" w:rsidRPr="00BC69C9" w:rsidRDefault="00577B19" w:rsidP="004059AE">
            <w:pPr>
              <w:spacing w:after="0" w:line="240" w:lineRule="auto"/>
              <w:rPr>
                <w:rFonts w:eastAsia="Times New Roman" w:cstheme="minorHAnsi"/>
                <w:sz w:val="20"/>
                <w:szCs w:val="20"/>
              </w:rPr>
            </w:pPr>
            <w:r w:rsidRPr="00BC69C9">
              <w:rPr>
                <w:rFonts w:eastAsia="Times New Roman" w:cstheme="minorHAnsi"/>
                <w:sz w:val="20"/>
                <w:szCs w:val="20"/>
              </w:rPr>
              <w:t>Johnson</w:t>
            </w:r>
          </w:p>
        </w:tc>
        <w:tc>
          <w:tcPr>
            <w:tcW w:w="2951" w:type="dxa"/>
            <w:vAlign w:val="center"/>
          </w:tcPr>
          <w:p w:rsidR="00577B19" w:rsidRPr="00BC69C9" w:rsidRDefault="00577B19" w:rsidP="004059AE">
            <w:pPr>
              <w:spacing w:after="0" w:line="240" w:lineRule="auto"/>
              <w:rPr>
                <w:rFonts w:eastAsia="Times New Roman" w:cstheme="minorHAnsi"/>
                <w:sz w:val="20"/>
                <w:szCs w:val="20"/>
              </w:rPr>
            </w:pPr>
            <w:r w:rsidRPr="00BC69C9">
              <w:rPr>
                <w:rFonts w:eastAsia="Times New Roman" w:cstheme="minorHAnsi"/>
                <w:sz w:val="20"/>
                <w:szCs w:val="20"/>
              </w:rPr>
              <w:t>Arizona State University</w:t>
            </w:r>
          </w:p>
        </w:tc>
        <w:tc>
          <w:tcPr>
            <w:tcW w:w="3349" w:type="dxa"/>
            <w:shd w:val="clear" w:color="auto" w:fill="auto"/>
            <w:noWrap/>
            <w:vAlign w:val="center"/>
            <w:hideMark/>
          </w:tcPr>
          <w:p w:rsidR="00577B19" w:rsidRPr="00BC69C9" w:rsidRDefault="00577B19" w:rsidP="004059AE">
            <w:pPr>
              <w:spacing w:after="0" w:line="240" w:lineRule="auto"/>
              <w:rPr>
                <w:rFonts w:eastAsia="Times New Roman" w:cstheme="minorHAnsi"/>
                <w:sz w:val="20"/>
                <w:szCs w:val="20"/>
                <w:u w:val="single"/>
              </w:rPr>
            </w:pPr>
            <w:hyperlink r:id="rId9" w:history="1">
              <w:r w:rsidRPr="00E426E7">
                <w:rPr>
                  <w:rFonts w:eastAsia="Times New Roman" w:cstheme="minorHAnsi"/>
                  <w:sz w:val="20"/>
                  <w:szCs w:val="20"/>
                  <w:u w:val="single"/>
                </w:rPr>
                <w:t>dale.johnson@asu.edu</w:t>
              </w:r>
            </w:hyperlink>
            <w:r w:rsidRPr="00E426E7">
              <w:rPr>
                <w:rFonts w:eastAsia="Times New Roman" w:cstheme="minorHAnsi"/>
                <w:sz w:val="20"/>
                <w:szCs w:val="20"/>
                <w:u w:val="single"/>
              </w:rPr>
              <w:t xml:space="preserve">  </w:t>
            </w:r>
          </w:p>
        </w:tc>
      </w:tr>
      <w:tr w:rsidR="00577B19" w:rsidRPr="00E426E7" w:rsidTr="004059AE">
        <w:trPr>
          <w:trHeight w:val="285"/>
        </w:trPr>
        <w:tc>
          <w:tcPr>
            <w:tcW w:w="1600" w:type="dxa"/>
            <w:shd w:val="clear" w:color="auto" w:fill="auto"/>
            <w:noWrap/>
            <w:vAlign w:val="center"/>
            <w:hideMark/>
          </w:tcPr>
          <w:p w:rsidR="00577B19" w:rsidRPr="00BC69C9" w:rsidRDefault="00577B19" w:rsidP="004059AE">
            <w:pPr>
              <w:spacing w:after="0" w:line="240" w:lineRule="auto"/>
              <w:rPr>
                <w:rFonts w:eastAsia="Times New Roman" w:cstheme="minorHAnsi"/>
                <w:color w:val="000000"/>
                <w:sz w:val="20"/>
                <w:szCs w:val="20"/>
              </w:rPr>
            </w:pPr>
            <w:r w:rsidRPr="00BC69C9">
              <w:rPr>
                <w:rFonts w:eastAsia="Times New Roman" w:cstheme="minorHAnsi"/>
                <w:color w:val="000000"/>
                <w:sz w:val="20"/>
                <w:szCs w:val="20"/>
              </w:rPr>
              <w:t>Tonya</w:t>
            </w:r>
          </w:p>
        </w:tc>
        <w:tc>
          <w:tcPr>
            <w:tcW w:w="1360" w:type="dxa"/>
            <w:shd w:val="clear" w:color="auto" w:fill="auto"/>
            <w:noWrap/>
            <w:vAlign w:val="center"/>
            <w:hideMark/>
          </w:tcPr>
          <w:p w:rsidR="00577B19" w:rsidRPr="00BC69C9" w:rsidRDefault="00577B19" w:rsidP="004059AE">
            <w:pPr>
              <w:spacing w:after="0" w:line="240" w:lineRule="auto"/>
              <w:rPr>
                <w:rFonts w:eastAsia="Times New Roman" w:cstheme="minorHAnsi"/>
                <w:color w:val="000000"/>
                <w:sz w:val="20"/>
                <w:szCs w:val="20"/>
              </w:rPr>
            </w:pPr>
            <w:r w:rsidRPr="00BC69C9">
              <w:rPr>
                <w:rFonts w:eastAsia="Times New Roman" w:cstheme="minorHAnsi"/>
                <w:color w:val="000000"/>
                <w:sz w:val="20"/>
                <w:szCs w:val="20"/>
              </w:rPr>
              <w:t>Buchan</w:t>
            </w:r>
          </w:p>
        </w:tc>
        <w:tc>
          <w:tcPr>
            <w:tcW w:w="2951" w:type="dxa"/>
            <w:vAlign w:val="center"/>
          </w:tcPr>
          <w:p w:rsidR="00577B19" w:rsidRPr="00BC69C9" w:rsidRDefault="00577B19" w:rsidP="004059AE">
            <w:pPr>
              <w:spacing w:after="0" w:line="240" w:lineRule="auto"/>
              <w:rPr>
                <w:rFonts w:eastAsia="Times New Roman" w:cstheme="minorHAnsi"/>
                <w:color w:val="000000"/>
                <w:sz w:val="20"/>
                <w:szCs w:val="20"/>
              </w:rPr>
            </w:pPr>
            <w:r w:rsidRPr="00BC69C9">
              <w:rPr>
                <w:rFonts w:eastAsia="Times New Roman" w:cstheme="minorHAnsi"/>
                <w:color w:val="000000"/>
                <w:sz w:val="20"/>
                <w:szCs w:val="20"/>
              </w:rPr>
              <w:t>Colorado State University</w:t>
            </w:r>
          </w:p>
        </w:tc>
        <w:tc>
          <w:tcPr>
            <w:tcW w:w="3349" w:type="dxa"/>
            <w:shd w:val="clear" w:color="auto" w:fill="auto"/>
            <w:noWrap/>
            <w:vAlign w:val="center"/>
            <w:hideMark/>
          </w:tcPr>
          <w:p w:rsidR="00577B19" w:rsidRPr="00BC69C9" w:rsidRDefault="00577B19" w:rsidP="004059AE">
            <w:pPr>
              <w:spacing w:after="0" w:line="240" w:lineRule="auto"/>
              <w:rPr>
                <w:rFonts w:eastAsia="Times New Roman" w:cstheme="minorHAnsi"/>
                <w:color w:val="0000FF"/>
                <w:sz w:val="20"/>
                <w:szCs w:val="20"/>
                <w:u w:val="single"/>
              </w:rPr>
            </w:pPr>
            <w:hyperlink r:id="rId10" w:history="1">
              <w:r w:rsidRPr="00E426E7">
                <w:rPr>
                  <w:rFonts w:eastAsia="Times New Roman" w:cstheme="minorHAnsi"/>
                  <w:color w:val="0000FF"/>
                  <w:sz w:val="20"/>
                  <w:szCs w:val="20"/>
                  <w:u w:val="single"/>
                </w:rPr>
                <w:t>tonya.buchan@colostate.edu</w:t>
              </w:r>
            </w:hyperlink>
          </w:p>
        </w:tc>
      </w:tr>
      <w:tr w:rsidR="00577B19" w:rsidRPr="00E426E7" w:rsidTr="004059AE">
        <w:trPr>
          <w:trHeight w:val="285"/>
        </w:trPr>
        <w:tc>
          <w:tcPr>
            <w:tcW w:w="1600" w:type="dxa"/>
            <w:shd w:val="clear" w:color="auto" w:fill="auto"/>
            <w:noWrap/>
            <w:vAlign w:val="center"/>
            <w:hideMark/>
          </w:tcPr>
          <w:p w:rsidR="00577B19" w:rsidRPr="00BC69C9" w:rsidRDefault="00577B19" w:rsidP="004059AE">
            <w:pPr>
              <w:spacing w:after="0" w:line="240" w:lineRule="auto"/>
              <w:rPr>
                <w:rFonts w:eastAsia="Times New Roman" w:cstheme="minorHAnsi"/>
                <w:sz w:val="20"/>
                <w:szCs w:val="20"/>
              </w:rPr>
            </w:pPr>
            <w:r w:rsidRPr="00BC69C9">
              <w:rPr>
                <w:rFonts w:eastAsia="Times New Roman" w:cstheme="minorHAnsi"/>
                <w:sz w:val="20"/>
                <w:szCs w:val="20"/>
              </w:rPr>
              <w:t xml:space="preserve">Stan </w:t>
            </w:r>
          </w:p>
        </w:tc>
        <w:tc>
          <w:tcPr>
            <w:tcW w:w="1360" w:type="dxa"/>
            <w:shd w:val="clear" w:color="auto" w:fill="auto"/>
            <w:noWrap/>
            <w:vAlign w:val="center"/>
            <w:hideMark/>
          </w:tcPr>
          <w:p w:rsidR="00577B19" w:rsidRPr="00BC69C9" w:rsidRDefault="00577B19" w:rsidP="004059AE">
            <w:pPr>
              <w:spacing w:after="0" w:line="240" w:lineRule="auto"/>
              <w:rPr>
                <w:rFonts w:eastAsia="Times New Roman" w:cstheme="minorHAnsi"/>
                <w:sz w:val="20"/>
                <w:szCs w:val="20"/>
              </w:rPr>
            </w:pPr>
            <w:r w:rsidRPr="00BC69C9">
              <w:rPr>
                <w:rFonts w:eastAsia="Times New Roman" w:cstheme="minorHAnsi"/>
                <w:sz w:val="20"/>
                <w:szCs w:val="20"/>
              </w:rPr>
              <w:t>Kruse</w:t>
            </w:r>
          </w:p>
        </w:tc>
        <w:tc>
          <w:tcPr>
            <w:tcW w:w="2951" w:type="dxa"/>
            <w:vAlign w:val="center"/>
          </w:tcPr>
          <w:p w:rsidR="00577B19" w:rsidRPr="00BC69C9" w:rsidRDefault="00577B19" w:rsidP="004059AE">
            <w:pPr>
              <w:spacing w:after="0" w:line="240" w:lineRule="auto"/>
              <w:rPr>
                <w:rFonts w:eastAsia="Times New Roman" w:cstheme="minorHAnsi"/>
                <w:color w:val="000000"/>
                <w:sz w:val="20"/>
                <w:szCs w:val="20"/>
              </w:rPr>
            </w:pPr>
            <w:r w:rsidRPr="00BC69C9">
              <w:rPr>
                <w:rFonts w:eastAsia="Times New Roman" w:cstheme="minorHAnsi"/>
                <w:color w:val="000000"/>
                <w:sz w:val="20"/>
                <w:szCs w:val="20"/>
              </w:rPr>
              <w:t>Colorado State University</w:t>
            </w:r>
          </w:p>
        </w:tc>
        <w:tc>
          <w:tcPr>
            <w:tcW w:w="3349" w:type="dxa"/>
            <w:shd w:val="clear" w:color="auto" w:fill="auto"/>
            <w:noWrap/>
            <w:vAlign w:val="bottom"/>
            <w:hideMark/>
          </w:tcPr>
          <w:p w:rsidR="00577B19" w:rsidRPr="00BC69C9" w:rsidRDefault="00577B19" w:rsidP="004059AE">
            <w:pPr>
              <w:spacing w:after="0" w:line="240" w:lineRule="auto"/>
              <w:rPr>
                <w:rFonts w:eastAsia="Times New Roman" w:cstheme="minorHAnsi"/>
                <w:color w:val="0000FF"/>
                <w:sz w:val="20"/>
                <w:szCs w:val="20"/>
                <w:u w:val="single"/>
              </w:rPr>
            </w:pPr>
            <w:hyperlink r:id="rId11" w:history="1">
              <w:r w:rsidRPr="00E426E7">
                <w:rPr>
                  <w:rFonts w:eastAsia="Times New Roman" w:cstheme="minorHAnsi"/>
                  <w:color w:val="0000FF"/>
                  <w:sz w:val="20"/>
                  <w:szCs w:val="20"/>
                  <w:u w:val="single"/>
                </w:rPr>
                <w:t xml:space="preserve">Stan.Kruse@colostate.edu </w:t>
              </w:r>
            </w:hyperlink>
          </w:p>
        </w:tc>
      </w:tr>
      <w:tr w:rsidR="00577B19" w:rsidRPr="00E426E7" w:rsidTr="004059AE">
        <w:trPr>
          <w:trHeight w:val="285"/>
        </w:trPr>
        <w:tc>
          <w:tcPr>
            <w:tcW w:w="1600" w:type="dxa"/>
            <w:shd w:val="clear" w:color="auto" w:fill="auto"/>
            <w:noWrap/>
            <w:vAlign w:val="center"/>
            <w:hideMark/>
          </w:tcPr>
          <w:p w:rsidR="00577B19" w:rsidRPr="00BC69C9" w:rsidRDefault="00577B19" w:rsidP="004059AE">
            <w:pPr>
              <w:spacing w:after="0" w:line="240" w:lineRule="auto"/>
              <w:rPr>
                <w:rFonts w:eastAsia="Times New Roman" w:cstheme="minorHAnsi"/>
                <w:sz w:val="20"/>
                <w:szCs w:val="20"/>
              </w:rPr>
            </w:pPr>
            <w:r w:rsidRPr="00BC69C9">
              <w:rPr>
                <w:rFonts w:eastAsia="Times New Roman" w:cstheme="minorHAnsi"/>
                <w:sz w:val="20"/>
                <w:szCs w:val="20"/>
              </w:rPr>
              <w:t>Alan</w:t>
            </w:r>
          </w:p>
        </w:tc>
        <w:tc>
          <w:tcPr>
            <w:tcW w:w="1360" w:type="dxa"/>
            <w:shd w:val="clear" w:color="auto" w:fill="auto"/>
            <w:noWrap/>
            <w:vAlign w:val="center"/>
            <w:hideMark/>
          </w:tcPr>
          <w:p w:rsidR="00577B19" w:rsidRPr="00BC69C9" w:rsidRDefault="00577B19" w:rsidP="004059AE">
            <w:pPr>
              <w:spacing w:after="0" w:line="240" w:lineRule="auto"/>
              <w:rPr>
                <w:rFonts w:eastAsia="Times New Roman" w:cstheme="minorHAnsi"/>
                <w:sz w:val="20"/>
                <w:szCs w:val="20"/>
              </w:rPr>
            </w:pPr>
            <w:r w:rsidRPr="00BC69C9">
              <w:rPr>
                <w:rFonts w:eastAsia="Times New Roman" w:cstheme="minorHAnsi"/>
                <w:sz w:val="20"/>
                <w:szCs w:val="20"/>
              </w:rPr>
              <w:t>Bailey</w:t>
            </w:r>
          </w:p>
        </w:tc>
        <w:tc>
          <w:tcPr>
            <w:tcW w:w="2951" w:type="dxa"/>
            <w:vAlign w:val="center"/>
          </w:tcPr>
          <w:p w:rsidR="00577B19" w:rsidRPr="00BC69C9" w:rsidRDefault="00577B19" w:rsidP="004059AE">
            <w:pPr>
              <w:spacing w:after="0" w:line="240" w:lineRule="auto"/>
              <w:rPr>
                <w:rFonts w:eastAsia="Times New Roman" w:cstheme="minorHAnsi"/>
                <w:color w:val="000000"/>
                <w:sz w:val="20"/>
                <w:szCs w:val="20"/>
              </w:rPr>
            </w:pPr>
            <w:r w:rsidRPr="00BC69C9">
              <w:rPr>
                <w:rFonts w:eastAsia="Times New Roman" w:cstheme="minorHAnsi"/>
                <w:color w:val="000000"/>
                <w:sz w:val="20"/>
                <w:szCs w:val="20"/>
              </w:rPr>
              <w:t>Georgia State University</w:t>
            </w:r>
          </w:p>
        </w:tc>
        <w:tc>
          <w:tcPr>
            <w:tcW w:w="3349" w:type="dxa"/>
            <w:shd w:val="clear" w:color="auto" w:fill="auto"/>
            <w:noWrap/>
            <w:vAlign w:val="bottom"/>
            <w:hideMark/>
          </w:tcPr>
          <w:p w:rsidR="00577B19" w:rsidRPr="00BC69C9" w:rsidRDefault="00577B19" w:rsidP="004059AE">
            <w:pPr>
              <w:spacing w:after="0" w:line="240" w:lineRule="auto"/>
              <w:rPr>
                <w:rFonts w:eastAsia="Times New Roman" w:cstheme="minorHAnsi"/>
                <w:color w:val="0000FF"/>
                <w:sz w:val="20"/>
                <w:szCs w:val="20"/>
                <w:u w:val="single"/>
              </w:rPr>
            </w:pPr>
            <w:hyperlink r:id="rId12" w:history="1">
              <w:r w:rsidRPr="00E426E7">
                <w:rPr>
                  <w:rFonts w:eastAsia="Times New Roman" w:cstheme="minorHAnsi"/>
                  <w:color w:val="0000FF"/>
                  <w:sz w:val="20"/>
                  <w:szCs w:val="20"/>
                  <w:u w:val="single"/>
                </w:rPr>
                <w:t xml:space="preserve">abailey47@gsu.edu </w:t>
              </w:r>
            </w:hyperlink>
          </w:p>
        </w:tc>
      </w:tr>
      <w:tr w:rsidR="00577B19" w:rsidRPr="00E426E7" w:rsidTr="004059AE">
        <w:trPr>
          <w:trHeight w:val="285"/>
        </w:trPr>
        <w:tc>
          <w:tcPr>
            <w:tcW w:w="1600" w:type="dxa"/>
            <w:shd w:val="clear" w:color="auto" w:fill="auto"/>
            <w:noWrap/>
            <w:vAlign w:val="center"/>
            <w:hideMark/>
          </w:tcPr>
          <w:p w:rsidR="00577B19" w:rsidRPr="00BC69C9" w:rsidRDefault="00577B19" w:rsidP="004059AE">
            <w:pPr>
              <w:spacing w:after="0" w:line="240" w:lineRule="auto"/>
              <w:rPr>
                <w:rFonts w:eastAsia="Times New Roman" w:cstheme="minorHAnsi"/>
                <w:sz w:val="20"/>
                <w:szCs w:val="20"/>
              </w:rPr>
            </w:pPr>
            <w:r w:rsidRPr="00BC69C9">
              <w:rPr>
                <w:rFonts w:eastAsia="Times New Roman" w:cstheme="minorHAnsi"/>
                <w:sz w:val="20"/>
                <w:szCs w:val="20"/>
              </w:rPr>
              <w:t>Megan</w:t>
            </w:r>
          </w:p>
        </w:tc>
        <w:tc>
          <w:tcPr>
            <w:tcW w:w="1360" w:type="dxa"/>
            <w:shd w:val="clear" w:color="auto" w:fill="auto"/>
            <w:noWrap/>
            <w:vAlign w:val="center"/>
            <w:hideMark/>
          </w:tcPr>
          <w:p w:rsidR="00577B19" w:rsidRPr="00BC69C9" w:rsidRDefault="00577B19" w:rsidP="004059AE">
            <w:pPr>
              <w:spacing w:after="0" w:line="240" w:lineRule="auto"/>
              <w:rPr>
                <w:rFonts w:eastAsia="Times New Roman" w:cstheme="minorHAnsi"/>
                <w:sz w:val="20"/>
                <w:szCs w:val="20"/>
              </w:rPr>
            </w:pPr>
            <w:r w:rsidRPr="00BC69C9">
              <w:rPr>
                <w:rFonts w:eastAsia="Times New Roman" w:cstheme="minorHAnsi"/>
                <w:sz w:val="20"/>
                <w:szCs w:val="20"/>
              </w:rPr>
              <w:t>Tesene</w:t>
            </w:r>
          </w:p>
        </w:tc>
        <w:tc>
          <w:tcPr>
            <w:tcW w:w="2951" w:type="dxa"/>
            <w:vAlign w:val="center"/>
          </w:tcPr>
          <w:p w:rsidR="00577B19" w:rsidRPr="00BC69C9" w:rsidRDefault="00577B19" w:rsidP="004059AE">
            <w:pPr>
              <w:spacing w:after="0" w:line="240" w:lineRule="auto"/>
              <w:rPr>
                <w:rFonts w:eastAsia="Times New Roman" w:cstheme="minorHAnsi"/>
                <w:color w:val="000000"/>
                <w:sz w:val="20"/>
                <w:szCs w:val="20"/>
              </w:rPr>
            </w:pPr>
            <w:r w:rsidRPr="00BC69C9">
              <w:rPr>
                <w:rFonts w:eastAsia="Times New Roman" w:cstheme="minorHAnsi"/>
                <w:color w:val="000000"/>
                <w:sz w:val="20"/>
                <w:szCs w:val="20"/>
              </w:rPr>
              <w:t>Georgia State University</w:t>
            </w:r>
          </w:p>
        </w:tc>
        <w:tc>
          <w:tcPr>
            <w:tcW w:w="3349" w:type="dxa"/>
            <w:shd w:val="clear" w:color="auto" w:fill="auto"/>
            <w:noWrap/>
            <w:vAlign w:val="bottom"/>
            <w:hideMark/>
          </w:tcPr>
          <w:p w:rsidR="00577B19" w:rsidRPr="00BC69C9" w:rsidRDefault="00577B19" w:rsidP="004059AE">
            <w:pPr>
              <w:spacing w:after="0" w:line="240" w:lineRule="auto"/>
              <w:rPr>
                <w:rFonts w:eastAsia="Times New Roman" w:cstheme="minorHAnsi"/>
                <w:color w:val="0000FF"/>
                <w:sz w:val="20"/>
                <w:szCs w:val="20"/>
                <w:u w:val="single"/>
              </w:rPr>
            </w:pPr>
            <w:hyperlink r:id="rId13" w:history="1">
              <w:r w:rsidRPr="00E426E7">
                <w:rPr>
                  <w:rFonts w:eastAsia="Times New Roman" w:cstheme="minorHAnsi"/>
                  <w:color w:val="0000FF"/>
                  <w:sz w:val="20"/>
                  <w:szCs w:val="20"/>
                  <w:u w:val="single"/>
                </w:rPr>
                <w:t>mtesene1@gsu.edu</w:t>
              </w:r>
            </w:hyperlink>
          </w:p>
        </w:tc>
      </w:tr>
      <w:tr w:rsidR="00577B19" w:rsidRPr="00E426E7" w:rsidTr="004059AE">
        <w:trPr>
          <w:trHeight w:val="285"/>
        </w:trPr>
        <w:tc>
          <w:tcPr>
            <w:tcW w:w="1600" w:type="dxa"/>
            <w:shd w:val="clear" w:color="auto" w:fill="auto"/>
            <w:noWrap/>
            <w:vAlign w:val="center"/>
            <w:hideMark/>
          </w:tcPr>
          <w:p w:rsidR="00577B19" w:rsidRPr="00BC69C9" w:rsidRDefault="00577B19" w:rsidP="004059AE">
            <w:pPr>
              <w:spacing w:after="0" w:line="240" w:lineRule="auto"/>
              <w:rPr>
                <w:rFonts w:eastAsia="Times New Roman" w:cstheme="minorHAnsi"/>
                <w:color w:val="000000"/>
                <w:sz w:val="20"/>
                <w:szCs w:val="20"/>
              </w:rPr>
            </w:pPr>
            <w:r w:rsidRPr="00BC69C9">
              <w:rPr>
                <w:rFonts w:eastAsia="Times New Roman" w:cstheme="minorHAnsi"/>
                <w:color w:val="000000"/>
                <w:sz w:val="20"/>
                <w:szCs w:val="20"/>
              </w:rPr>
              <w:t>Don</w:t>
            </w:r>
          </w:p>
        </w:tc>
        <w:tc>
          <w:tcPr>
            <w:tcW w:w="1360" w:type="dxa"/>
            <w:shd w:val="clear" w:color="auto" w:fill="auto"/>
            <w:noWrap/>
            <w:vAlign w:val="center"/>
            <w:hideMark/>
          </w:tcPr>
          <w:p w:rsidR="00577B19" w:rsidRPr="00BC69C9" w:rsidRDefault="00577B19" w:rsidP="004059AE">
            <w:pPr>
              <w:spacing w:after="0" w:line="240" w:lineRule="auto"/>
              <w:rPr>
                <w:rFonts w:eastAsia="Times New Roman" w:cstheme="minorHAnsi"/>
                <w:color w:val="000000"/>
                <w:sz w:val="20"/>
                <w:szCs w:val="20"/>
              </w:rPr>
            </w:pPr>
            <w:r w:rsidRPr="00BC69C9">
              <w:rPr>
                <w:rFonts w:eastAsia="Times New Roman" w:cstheme="minorHAnsi"/>
                <w:color w:val="000000"/>
                <w:sz w:val="20"/>
                <w:szCs w:val="20"/>
              </w:rPr>
              <w:t>Carter</w:t>
            </w:r>
          </w:p>
        </w:tc>
        <w:tc>
          <w:tcPr>
            <w:tcW w:w="2951" w:type="dxa"/>
            <w:vAlign w:val="center"/>
          </w:tcPr>
          <w:p w:rsidR="00577B19" w:rsidRPr="00BC69C9" w:rsidRDefault="00577B19" w:rsidP="004059AE">
            <w:pPr>
              <w:spacing w:after="0" w:line="240" w:lineRule="auto"/>
              <w:rPr>
                <w:rFonts w:eastAsia="Times New Roman" w:cstheme="minorHAnsi"/>
                <w:color w:val="000000"/>
                <w:sz w:val="20"/>
                <w:szCs w:val="20"/>
              </w:rPr>
            </w:pPr>
            <w:r w:rsidRPr="00BC69C9">
              <w:rPr>
                <w:rFonts w:eastAsia="Times New Roman" w:cstheme="minorHAnsi"/>
                <w:color w:val="000000"/>
                <w:sz w:val="20"/>
                <w:szCs w:val="20"/>
              </w:rPr>
              <w:t>Northern Arizona University</w:t>
            </w:r>
          </w:p>
        </w:tc>
        <w:tc>
          <w:tcPr>
            <w:tcW w:w="3349" w:type="dxa"/>
            <w:shd w:val="clear" w:color="auto" w:fill="auto"/>
            <w:noWrap/>
            <w:vAlign w:val="center"/>
            <w:hideMark/>
          </w:tcPr>
          <w:p w:rsidR="00577B19" w:rsidRPr="00BC69C9" w:rsidRDefault="00577B19" w:rsidP="004059AE">
            <w:pPr>
              <w:spacing w:after="0" w:line="240" w:lineRule="auto"/>
              <w:rPr>
                <w:rFonts w:eastAsia="Times New Roman" w:cstheme="minorHAnsi"/>
                <w:color w:val="0000FF"/>
                <w:sz w:val="20"/>
                <w:szCs w:val="20"/>
                <w:u w:val="single"/>
              </w:rPr>
            </w:pPr>
            <w:hyperlink r:id="rId14" w:history="1">
              <w:r w:rsidRPr="00E426E7">
                <w:rPr>
                  <w:rFonts w:eastAsia="Times New Roman" w:cstheme="minorHAnsi"/>
                  <w:color w:val="0000FF"/>
                  <w:sz w:val="20"/>
                  <w:szCs w:val="20"/>
                  <w:u w:val="single"/>
                </w:rPr>
                <w:t>don.carter@nau.edu</w:t>
              </w:r>
            </w:hyperlink>
          </w:p>
        </w:tc>
      </w:tr>
      <w:tr w:rsidR="00577B19" w:rsidRPr="00E426E7" w:rsidTr="004059AE">
        <w:trPr>
          <w:trHeight w:val="285"/>
        </w:trPr>
        <w:tc>
          <w:tcPr>
            <w:tcW w:w="1600" w:type="dxa"/>
            <w:shd w:val="clear" w:color="auto" w:fill="auto"/>
            <w:noWrap/>
            <w:vAlign w:val="center"/>
            <w:hideMark/>
          </w:tcPr>
          <w:p w:rsidR="00577B19" w:rsidRPr="00BC69C9" w:rsidRDefault="00577B19" w:rsidP="004059AE">
            <w:pPr>
              <w:spacing w:after="0" w:line="240" w:lineRule="auto"/>
              <w:rPr>
                <w:rFonts w:eastAsia="Times New Roman" w:cstheme="minorHAnsi"/>
                <w:color w:val="000000"/>
                <w:sz w:val="20"/>
                <w:szCs w:val="20"/>
              </w:rPr>
            </w:pPr>
            <w:r w:rsidRPr="00BC69C9">
              <w:rPr>
                <w:rFonts w:eastAsia="Times New Roman" w:cstheme="minorHAnsi"/>
                <w:color w:val="000000"/>
                <w:sz w:val="20"/>
                <w:szCs w:val="20"/>
              </w:rPr>
              <w:t>Julie</w:t>
            </w:r>
          </w:p>
        </w:tc>
        <w:tc>
          <w:tcPr>
            <w:tcW w:w="1360" w:type="dxa"/>
            <w:shd w:val="clear" w:color="auto" w:fill="auto"/>
            <w:noWrap/>
            <w:vAlign w:val="center"/>
            <w:hideMark/>
          </w:tcPr>
          <w:p w:rsidR="00577B19" w:rsidRPr="00BC69C9" w:rsidRDefault="00577B19" w:rsidP="004059AE">
            <w:pPr>
              <w:spacing w:after="0" w:line="240" w:lineRule="auto"/>
              <w:rPr>
                <w:rFonts w:eastAsia="Times New Roman" w:cstheme="minorHAnsi"/>
                <w:color w:val="000000"/>
                <w:sz w:val="20"/>
                <w:szCs w:val="20"/>
              </w:rPr>
            </w:pPr>
            <w:r w:rsidRPr="00BC69C9">
              <w:rPr>
                <w:rFonts w:eastAsia="Times New Roman" w:cstheme="minorHAnsi"/>
                <w:color w:val="000000"/>
                <w:sz w:val="20"/>
                <w:szCs w:val="20"/>
              </w:rPr>
              <w:t>Greenwood</w:t>
            </w:r>
          </w:p>
        </w:tc>
        <w:tc>
          <w:tcPr>
            <w:tcW w:w="2951" w:type="dxa"/>
            <w:vAlign w:val="center"/>
          </w:tcPr>
          <w:p w:rsidR="00577B19" w:rsidRPr="00BC69C9" w:rsidRDefault="00577B19" w:rsidP="004059AE">
            <w:pPr>
              <w:spacing w:after="0" w:line="240" w:lineRule="auto"/>
              <w:rPr>
                <w:rFonts w:eastAsia="Times New Roman" w:cstheme="minorHAnsi"/>
                <w:color w:val="000000"/>
                <w:sz w:val="20"/>
                <w:szCs w:val="20"/>
              </w:rPr>
            </w:pPr>
            <w:r w:rsidRPr="00BC69C9">
              <w:rPr>
                <w:rFonts w:eastAsia="Times New Roman" w:cstheme="minorHAnsi"/>
                <w:color w:val="000000"/>
                <w:sz w:val="20"/>
                <w:szCs w:val="20"/>
              </w:rPr>
              <w:t>Oregon State University</w:t>
            </w:r>
          </w:p>
        </w:tc>
        <w:tc>
          <w:tcPr>
            <w:tcW w:w="3349" w:type="dxa"/>
            <w:shd w:val="clear" w:color="auto" w:fill="auto"/>
            <w:noWrap/>
            <w:vAlign w:val="center"/>
            <w:hideMark/>
          </w:tcPr>
          <w:p w:rsidR="00577B19" w:rsidRPr="00BC69C9" w:rsidRDefault="00577B19" w:rsidP="004059AE">
            <w:pPr>
              <w:spacing w:after="0" w:line="240" w:lineRule="auto"/>
              <w:rPr>
                <w:rFonts w:eastAsia="Times New Roman" w:cstheme="minorHAnsi"/>
                <w:color w:val="0000FF"/>
                <w:sz w:val="20"/>
                <w:szCs w:val="20"/>
                <w:u w:val="single"/>
              </w:rPr>
            </w:pPr>
            <w:r w:rsidRPr="00BC69C9">
              <w:rPr>
                <w:rFonts w:eastAsia="Times New Roman" w:cstheme="minorHAnsi"/>
                <w:color w:val="0000FF"/>
                <w:sz w:val="20"/>
                <w:szCs w:val="20"/>
                <w:u w:val="single"/>
              </w:rPr>
              <w:t>julie.greenwood@oregonstate.edu</w:t>
            </w:r>
          </w:p>
        </w:tc>
      </w:tr>
      <w:tr w:rsidR="00577B19" w:rsidRPr="00E426E7" w:rsidTr="004059AE">
        <w:trPr>
          <w:trHeight w:val="285"/>
        </w:trPr>
        <w:tc>
          <w:tcPr>
            <w:tcW w:w="1600" w:type="dxa"/>
            <w:shd w:val="clear" w:color="auto" w:fill="auto"/>
            <w:noWrap/>
            <w:vAlign w:val="center"/>
          </w:tcPr>
          <w:p w:rsidR="00577B19" w:rsidRPr="00BC69C9" w:rsidRDefault="00577B19" w:rsidP="004059AE">
            <w:pPr>
              <w:spacing w:after="0" w:line="240" w:lineRule="auto"/>
              <w:rPr>
                <w:rFonts w:eastAsia="Times New Roman" w:cstheme="minorHAnsi"/>
                <w:sz w:val="20"/>
                <w:szCs w:val="20"/>
              </w:rPr>
            </w:pPr>
            <w:r w:rsidRPr="00E426E7">
              <w:rPr>
                <w:rFonts w:eastAsia="Times New Roman" w:cstheme="minorHAnsi"/>
                <w:sz w:val="20"/>
                <w:szCs w:val="20"/>
              </w:rPr>
              <w:t>Johannes</w:t>
            </w:r>
          </w:p>
        </w:tc>
        <w:tc>
          <w:tcPr>
            <w:tcW w:w="1360" w:type="dxa"/>
            <w:shd w:val="clear" w:color="auto" w:fill="auto"/>
            <w:noWrap/>
            <w:vAlign w:val="center"/>
          </w:tcPr>
          <w:p w:rsidR="00577B19" w:rsidRPr="00BC69C9" w:rsidRDefault="00577B19" w:rsidP="004059AE">
            <w:pPr>
              <w:spacing w:after="0" w:line="240" w:lineRule="auto"/>
              <w:rPr>
                <w:rFonts w:eastAsia="Times New Roman" w:cstheme="minorHAnsi"/>
                <w:sz w:val="20"/>
                <w:szCs w:val="20"/>
              </w:rPr>
            </w:pPr>
            <w:r w:rsidRPr="00E426E7">
              <w:rPr>
                <w:rFonts w:eastAsia="Times New Roman" w:cstheme="minorHAnsi"/>
                <w:sz w:val="20"/>
                <w:szCs w:val="20"/>
              </w:rPr>
              <w:t>DeGruyter</w:t>
            </w:r>
          </w:p>
        </w:tc>
        <w:tc>
          <w:tcPr>
            <w:tcW w:w="2951" w:type="dxa"/>
            <w:vAlign w:val="center"/>
          </w:tcPr>
          <w:p w:rsidR="00577B19" w:rsidRPr="00BC69C9" w:rsidRDefault="00577B19" w:rsidP="004059AE">
            <w:pPr>
              <w:spacing w:after="0" w:line="240" w:lineRule="auto"/>
              <w:rPr>
                <w:rFonts w:eastAsia="Times New Roman" w:cstheme="minorHAnsi"/>
                <w:color w:val="000000"/>
                <w:sz w:val="20"/>
                <w:szCs w:val="20"/>
              </w:rPr>
            </w:pPr>
            <w:r w:rsidRPr="00E426E7">
              <w:rPr>
                <w:rFonts w:eastAsia="Times New Roman" w:cstheme="minorHAnsi"/>
                <w:color w:val="000000"/>
                <w:sz w:val="20"/>
                <w:szCs w:val="20"/>
              </w:rPr>
              <w:t>Portland State University</w:t>
            </w:r>
          </w:p>
        </w:tc>
        <w:tc>
          <w:tcPr>
            <w:tcW w:w="3349" w:type="dxa"/>
            <w:shd w:val="clear" w:color="auto" w:fill="auto"/>
            <w:noWrap/>
            <w:vAlign w:val="center"/>
          </w:tcPr>
          <w:p w:rsidR="00577B19" w:rsidRPr="00BC69C9" w:rsidRDefault="00577B19" w:rsidP="004059AE">
            <w:pPr>
              <w:spacing w:after="0" w:line="240" w:lineRule="auto"/>
              <w:rPr>
                <w:rFonts w:eastAsia="Times New Roman" w:cstheme="minorHAnsi"/>
                <w:color w:val="0000FF"/>
                <w:sz w:val="20"/>
                <w:szCs w:val="20"/>
                <w:u w:val="single"/>
              </w:rPr>
            </w:pPr>
            <w:r w:rsidRPr="00E426E7">
              <w:rPr>
                <w:rFonts w:eastAsia="Times New Roman" w:cstheme="minorHAnsi"/>
                <w:color w:val="0000FF"/>
                <w:sz w:val="20"/>
                <w:szCs w:val="20"/>
                <w:u w:val="single"/>
              </w:rPr>
              <w:t>johannes.degruyter@pdx.edu</w:t>
            </w:r>
          </w:p>
        </w:tc>
      </w:tr>
      <w:tr w:rsidR="00577B19" w:rsidRPr="00E426E7" w:rsidTr="004059AE">
        <w:trPr>
          <w:trHeight w:val="285"/>
        </w:trPr>
        <w:tc>
          <w:tcPr>
            <w:tcW w:w="1600" w:type="dxa"/>
            <w:shd w:val="clear" w:color="auto" w:fill="auto"/>
            <w:noWrap/>
            <w:vAlign w:val="center"/>
          </w:tcPr>
          <w:p w:rsidR="00577B19" w:rsidRPr="00BC69C9" w:rsidRDefault="00577B19" w:rsidP="004059AE">
            <w:pPr>
              <w:spacing w:after="0" w:line="240" w:lineRule="auto"/>
              <w:rPr>
                <w:rFonts w:eastAsia="Times New Roman" w:cstheme="minorHAnsi"/>
                <w:sz w:val="20"/>
                <w:szCs w:val="20"/>
              </w:rPr>
            </w:pPr>
            <w:r w:rsidRPr="00BC69C9">
              <w:rPr>
                <w:rFonts w:eastAsia="Times New Roman" w:cstheme="minorHAnsi"/>
                <w:sz w:val="20"/>
                <w:szCs w:val="20"/>
              </w:rPr>
              <w:t>Kevin</w:t>
            </w:r>
          </w:p>
        </w:tc>
        <w:tc>
          <w:tcPr>
            <w:tcW w:w="1360" w:type="dxa"/>
            <w:shd w:val="clear" w:color="auto" w:fill="auto"/>
            <w:noWrap/>
            <w:vAlign w:val="center"/>
          </w:tcPr>
          <w:p w:rsidR="00577B19" w:rsidRPr="00BC69C9" w:rsidRDefault="00577B19" w:rsidP="004059AE">
            <w:pPr>
              <w:spacing w:after="0" w:line="240" w:lineRule="auto"/>
              <w:rPr>
                <w:rFonts w:eastAsia="Times New Roman" w:cstheme="minorHAnsi"/>
                <w:sz w:val="20"/>
                <w:szCs w:val="20"/>
              </w:rPr>
            </w:pPr>
            <w:r w:rsidRPr="00BC69C9">
              <w:rPr>
                <w:rFonts w:eastAsia="Times New Roman" w:cstheme="minorHAnsi"/>
                <w:sz w:val="20"/>
                <w:szCs w:val="20"/>
              </w:rPr>
              <w:t>Berg</w:t>
            </w:r>
          </w:p>
        </w:tc>
        <w:tc>
          <w:tcPr>
            <w:tcW w:w="2951" w:type="dxa"/>
            <w:vAlign w:val="center"/>
          </w:tcPr>
          <w:p w:rsidR="00577B19" w:rsidRPr="00BC69C9" w:rsidRDefault="00577B19" w:rsidP="004059AE">
            <w:pPr>
              <w:spacing w:after="0" w:line="240" w:lineRule="auto"/>
              <w:rPr>
                <w:rFonts w:eastAsia="Times New Roman" w:cstheme="minorHAnsi"/>
                <w:color w:val="000000"/>
                <w:sz w:val="20"/>
                <w:szCs w:val="20"/>
              </w:rPr>
            </w:pPr>
            <w:r w:rsidRPr="00BC69C9">
              <w:rPr>
                <w:rFonts w:eastAsia="Times New Roman" w:cstheme="minorHAnsi"/>
                <w:color w:val="000000"/>
                <w:sz w:val="20"/>
                <w:szCs w:val="20"/>
              </w:rPr>
              <w:t>Portland State University</w:t>
            </w:r>
          </w:p>
        </w:tc>
        <w:tc>
          <w:tcPr>
            <w:tcW w:w="3349" w:type="dxa"/>
            <w:shd w:val="clear" w:color="auto" w:fill="auto"/>
            <w:noWrap/>
            <w:vAlign w:val="center"/>
          </w:tcPr>
          <w:p w:rsidR="00577B19" w:rsidRPr="00BC69C9" w:rsidRDefault="00577B19" w:rsidP="004059AE">
            <w:pPr>
              <w:spacing w:after="0" w:line="240" w:lineRule="auto"/>
              <w:rPr>
                <w:rFonts w:eastAsia="Times New Roman" w:cstheme="minorHAnsi"/>
                <w:color w:val="0000FF"/>
                <w:sz w:val="20"/>
                <w:szCs w:val="20"/>
                <w:u w:val="single"/>
              </w:rPr>
            </w:pPr>
            <w:hyperlink r:id="rId15" w:history="1">
              <w:r w:rsidRPr="00E426E7">
                <w:rPr>
                  <w:rFonts w:eastAsia="Times New Roman" w:cstheme="minorHAnsi"/>
                  <w:color w:val="0000FF"/>
                  <w:sz w:val="20"/>
                  <w:szCs w:val="20"/>
                  <w:u w:val="single"/>
                </w:rPr>
                <w:t>kgb@pdx.edu</w:t>
              </w:r>
            </w:hyperlink>
          </w:p>
        </w:tc>
      </w:tr>
      <w:tr w:rsidR="00577B19" w:rsidRPr="00E426E7" w:rsidTr="004059AE">
        <w:trPr>
          <w:trHeight w:val="285"/>
        </w:trPr>
        <w:tc>
          <w:tcPr>
            <w:tcW w:w="1600" w:type="dxa"/>
            <w:shd w:val="clear" w:color="auto" w:fill="auto"/>
            <w:noWrap/>
            <w:vAlign w:val="center"/>
            <w:hideMark/>
          </w:tcPr>
          <w:p w:rsidR="00577B19" w:rsidRPr="00BC69C9" w:rsidRDefault="00577B19" w:rsidP="004059AE">
            <w:pPr>
              <w:spacing w:after="0" w:line="240" w:lineRule="auto"/>
              <w:rPr>
                <w:rFonts w:eastAsia="Times New Roman" w:cstheme="minorHAnsi"/>
                <w:sz w:val="20"/>
                <w:szCs w:val="20"/>
              </w:rPr>
            </w:pPr>
            <w:r w:rsidRPr="00BC69C9">
              <w:rPr>
                <w:rFonts w:eastAsia="Times New Roman" w:cstheme="minorHAnsi"/>
                <w:sz w:val="20"/>
                <w:szCs w:val="20"/>
              </w:rPr>
              <w:t>Ryan</w:t>
            </w:r>
          </w:p>
        </w:tc>
        <w:tc>
          <w:tcPr>
            <w:tcW w:w="1360" w:type="dxa"/>
            <w:shd w:val="clear" w:color="auto" w:fill="auto"/>
            <w:noWrap/>
            <w:vAlign w:val="center"/>
            <w:hideMark/>
          </w:tcPr>
          <w:p w:rsidR="00577B19" w:rsidRPr="00BC69C9" w:rsidRDefault="00577B19" w:rsidP="004059AE">
            <w:pPr>
              <w:spacing w:after="0" w:line="240" w:lineRule="auto"/>
              <w:rPr>
                <w:rFonts w:eastAsia="Times New Roman" w:cstheme="minorHAnsi"/>
                <w:sz w:val="20"/>
                <w:szCs w:val="20"/>
              </w:rPr>
            </w:pPr>
            <w:r w:rsidRPr="00BC69C9">
              <w:rPr>
                <w:rFonts w:eastAsia="Times New Roman" w:cstheme="minorHAnsi"/>
                <w:sz w:val="20"/>
                <w:szCs w:val="20"/>
              </w:rPr>
              <w:t>Luke</w:t>
            </w:r>
          </w:p>
        </w:tc>
        <w:tc>
          <w:tcPr>
            <w:tcW w:w="2951" w:type="dxa"/>
            <w:vAlign w:val="center"/>
          </w:tcPr>
          <w:p w:rsidR="00577B19" w:rsidRPr="00BC69C9" w:rsidRDefault="00577B19" w:rsidP="004059AE">
            <w:pPr>
              <w:spacing w:after="0" w:line="240" w:lineRule="auto"/>
              <w:rPr>
                <w:rFonts w:eastAsia="Times New Roman" w:cstheme="minorHAnsi"/>
                <w:color w:val="000000"/>
                <w:sz w:val="20"/>
                <w:szCs w:val="20"/>
              </w:rPr>
            </w:pPr>
            <w:r w:rsidRPr="00BC69C9">
              <w:rPr>
                <w:rFonts w:eastAsia="Times New Roman" w:cstheme="minorHAnsi"/>
                <w:color w:val="000000"/>
                <w:sz w:val="20"/>
                <w:szCs w:val="20"/>
              </w:rPr>
              <w:t xml:space="preserve">University of Louisville </w:t>
            </w:r>
          </w:p>
        </w:tc>
        <w:tc>
          <w:tcPr>
            <w:tcW w:w="3349" w:type="dxa"/>
            <w:shd w:val="clear" w:color="auto" w:fill="auto"/>
            <w:noWrap/>
            <w:vAlign w:val="center"/>
            <w:hideMark/>
          </w:tcPr>
          <w:p w:rsidR="00577B19" w:rsidRPr="00BC69C9" w:rsidRDefault="00577B19" w:rsidP="004059AE">
            <w:pPr>
              <w:spacing w:after="0" w:line="240" w:lineRule="auto"/>
              <w:rPr>
                <w:rFonts w:eastAsia="Times New Roman" w:cstheme="minorHAnsi"/>
                <w:color w:val="0000FF"/>
                <w:sz w:val="20"/>
                <w:szCs w:val="20"/>
                <w:u w:val="single"/>
              </w:rPr>
            </w:pPr>
            <w:hyperlink r:id="rId16" w:history="1">
              <w:r w:rsidRPr="00E426E7">
                <w:rPr>
                  <w:rFonts w:eastAsia="Times New Roman" w:cstheme="minorHAnsi"/>
                  <w:color w:val="0000FF"/>
                  <w:sz w:val="20"/>
                  <w:szCs w:val="20"/>
                  <w:u w:val="single"/>
                </w:rPr>
                <w:t>ryan.luke@louisville.edu</w:t>
              </w:r>
            </w:hyperlink>
          </w:p>
        </w:tc>
      </w:tr>
      <w:tr w:rsidR="00577B19" w:rsidRPr="00E426E7" w:rsidTr="004059AE">
        <w:trPr>
          <w:trHeight w:val="285"/>
        </w:trPr>
        <w:tc>
          <w:tcPr>
            <w:tcW w:w="1600" w:type="dxa"/>
            <w:shd w:val="clear" w:color="auto" w:fill="auto"/>
            <w:noWrap/>
            <w:vAlign w:val="center"/>
          </w:tcPr>
          <w:p w:rsidR="00577B19" w:rsidRPr="00E426E7" w:rsidRDefault="00577B19" w:rsidP="004059AE">
            <w:pPr>
              <w:spacing w:after="0" w:line="240" w:lineRule="auto"/>
              <w:rPr>
                <w:rFonts w:eastAsia="Times New Roman" w:cstheme="minorHAnsi"/>
                <w:sz w:val="20"/>
                <w:szCs w:val="20"/>
              </w:rPr>
            </w:pPr>
            <w:r w:rsidRPr="00E426E7">
              <w:rPr>
                <w:rFonts w:eastAsia="Times New Roman" w:cstheme="minorHAnsi"/>
                <w:sz w:val="20"/>
                <w:szCs w:val="20"/>
              </w:rPr>
              <w:t>Patti</w:t>
            </w:r>
          </w:p>
        </w:tc>
        <w:tc>
          <w:tcPr>
            <w:tcW w:w="1360" w:type="dxa"/>
            <w:shd w:val="clear" w:color="auto" w:fill="auto"/>
            <w:noWrap/>
            <w:vAlign w:val="center"/>
          </w:tcPr>
          <w:p w:rsidR="00577B19" w:rsidRPr="00E426E7" w:rsidRDefault="00577B19" w:rsidP="004059AE">
            <w:pPr>
              <w:spacing w:after="0" w:line="240" w:lineRule="auto"/>
              <w:rPr>
                <w:rFonts w:eastAsia="Times New Roman" w:cstheme="minorHAnsi"/>
                <w:sz w:val="20"/>
                <w:szCs w:val="20"/>
              </w:rPr>
            </w:pPr>
            <w:r w:rsidRPr="00E426E7">
              <w:rPr>
                <w:rFonts w:eastAsia="Times New Roman" w:cstheme="minorHAnsi"/>
                <w:sz w:val="20"/>
                <w:szCs w:val="20"/>
              </w:rPr>
              <w:t>O’Sullivan</w:t>
            </w:r>
          </w:p>
        </w:tc>
        <w:tc>
          <w:tcPr>
            <w:tcW w:w="2951" w:type="dxa"/>
            <w:vAlign w:val="center"/>
          </w:tcPr>
          <w:p w:rsidR="00577B19" w:rsidRPr="00E426E7" w:rsidRDefault="00577B19" w:rsidP="004059AE">
            <w:pPr>
              <w:spacing w:after="0" w:line="240" w:lineRule="auto"/>
              <w:rPr>
                <w:rFonts w:eastAsia="Times New Roman" w:cstheme="minorHAnsi"/>
                <w:color w:val="000000"/>
                <w:sz w:val="20"/>
                <w:szCs w:val="20"/>
              </w:rPr>
            </w:pPr>
            <w:r w:rsidRPr="00E426E7">
              <w:rPr>
                <w:rFonts w:eastAsia="Times New Roman" w:cstheme="minorHAnsi"/>
                <w:color w:val="000000"/>
                <w:sz w:val="20"/>
                <w:szCs w:val="20"/>
              </w:rPr>
              <w:t>University of Mississippi</w:t>
            </w:r>
          </w:p>
        </w:tc>
        <w:tc>
          <w:tcPr>
            <w:tcW w:w="3349" w:type="dxa"/>
            <w:shd w:val="clear" w:color="auto" w:fill="auto"/>
            <w:noWrap/>
            <w:vAlign w:val="center"/>
          </w:tcPr>
          <w:p w:rsidR="00577B19" w:rsidRPr="00E426E7" w:rsidRDefault="00577B19" w:rsidP="004059AE">
            <w:pPr>
              <w:spacing w:after="0" w:line="240" w:lineRule="auto"/>
              <w:rPr>
                <w:rFonts w:eastAsia="Times New Roman" w:cstheme="minorHAnsi"/>
                <w:color w:val="0000FF"/>
                <w:sz w:val="20"/>
                <w:szCs w:val="20"/>
                <w:u w:val="single"/>
              </w:rPr>
            </w:pPr>
            <w:r w:rsidRPr="00E426E7">
              <w:rPr>
                <w:rFonts w:eastAsia="Times New Roman" w:cstheme="minorHAnsi"/>
                <w:color w:val="0000FF"/>
                <w:sz w:val="20"/>
                <w:szCs w:val="20"/>
                <w:u w:val="single"/>
              </w:rPr>
              <w:t>posulliv@olemiss.edu</w:t>
            </w:r>
          </w:p>
        </w:tc>
      </w:tr>
      <w:tr w:rsidR="00577B19" w:rsidRPr="00E426E7" w:rsidTr="004059AE">
        <w:trPr>
          <w:trHeight w:val="285"/>
        </w:trPr>
        <w:tc>
          <w:tcPr>
            <w:tcW w:w="1600" w:type="dxa"/>
            <w:shd w:val="clear" w:color="auto" w:fill="auto"/>
            <w:noWrap/>
            <w:vAlign w:val="center"/>
          </w:tcPr>
          <w:p w:rsidR="00577B19" w:rsidRPr="00E426E7" w:rsidRDefault="00577B19" w:rsidP="004059AE">
            <w:pPr>
              <w:spacing w:after="0" w:line="240" w:lineRule="auto"/>
              <w:rPr>
                <w:rFonts w:eastAsia="Times New Roman" w:cstheme="minorHAnsi"/>
                <w:sz w:val="20"/>
                <w:szCs w:val="20"/>
              </w:rPr>
            </w:pPr>
            <w:r w:rsidRPr="00E426E7">
              <w:rPr>
                <w:rFonts w:eastAsia="Times New Roman" w:cstheme="minorHAnsi"/>
                <w:sz w:val="20"/>
                <w:szCs w:val="20"/>
              </w:rPr>
              <w:t>Karen</w:t>
            </w:r>
          </w:p>
        </w:tc>
        <w:tc>
          <w:tcPr>
            <w:tcW w:w="1360" w:type="dxa"/>
            <w:shd w:val="clear" w:color="auto" w:fill="auto"/>
            <w:noWrap/>
            <w:vAlign w:val="center"/>
          </w:tcPr>
          <w:p w:rsidR="00577B19" w:rsidRPr="00E426E7" w:rsidRDefault="00577B19" w:rsidP="004059AE">
            <w:pPr>
              <w:spacing w:after="0" w:line="240" w:lineRule="auto"/>
              <w:rPr>
                <w:rFonts w:eastAsia="Times New Roman" w:cstheme="minorHAnsi"/>
                <w:sz w:val="20"/>
                <w:szCs w:val="20"/>
              </w:rPr>
            </w:pPr>
            <w:r w:rsidRPr="00E426E7">
              <w:rPr>
                <w:rFonts w:eastAsia="Times New Roman" w:cstheme="minorHAnsi"/>
                <w:sz w:val="20"/>
                <w:szCs w:val="20"/>
              </w:rPr>
              <w:t>Vignare</w:t>
            </w:r>
          </w:p>
        </w:tc>
        <w:tc>
          <w:tcPr>
            <w:tcW w:w="2951" w:type="dxa"/>
            <w:vAlign w:val="center"/>
          </w:tcPr>
          <w:p w:rsidR="00577B19" w:rsidRPr="00E426E7" w:rsidRDefault="00577B19" w:rsidP="004059AE">
            <w:pPr>
              <w:spacing w:after="0" w:line="240" w:lineRule="auto"/>
              <w:rPr>
                <w:rFonts w:eastAsia="Times New Roman" w:cstheme="minorHAnsi"/>
                <w:color w:val="000000"/>
                <w:sz w:val="20"/>
                <w:szCs w:val="20"/>
              </w:rPr>
            </w:pPr>
            <w:r w:rsidRPr="00E426E7">
              <w:rPr>
                <w:rFonts w:eastAsia="Times New Roman" w:cstheme="minorHAnsi"/>
                <w:color w:val="000000"/>
                <w:sz w:val="20"/>
                <w:szCs w:val="20"/>
              </w:rPr>
              <w:t>APLU</w:t>
            </w:r>
          </w:p>
        </w:tc>
        <w:tc>
          <w:tcPr>
            <w:tcW w:w="3349" w:type="dxa"/>
            <w:shd w:val="clear" w:color="auto" w:fill="auto"/>
            <w:noWrap/>
            <w:vAlign w:val="center"/>
          </w:tcPr>
          <w:p w:rsidR="00577B19" w:rsidRPr="00E426E7" w:rsidRDefault="00577B19" w:rsidP="004059AE">
            <w:pPr>
              <w:spacing w:after="0" w:line="240" w:lineRule="auto"/>
              <w:rPr>
                <w:rFonts w:eastAsia="Times New Roman" w:cstheme="minorHAnsi"/>
                <w:color w:val="0000FF"/>
                <w:sz w:val="20"/>
                <w:szCs w:val="20"/>
                <w:u w:val="single"/>
              </w:rPr>
            </w:pPr>
            <w:r w:rsidRPr="00E426E7">
              <w:rPr>
                <w:rFonts w:eastAsia="Times New Roman" w:cstheme="minorHAnsi"/>
                <w:color w:val="0000FF"/>
                <w:sz w:val="20"/>
                <w:szCs w:val="20"/>
                <w:u w:val="single"/>
              </w:rPr>
              <w:t>kvignare@aplu.org</w:t>
            </w:r>
          </w:p>
        </w:tc>
      </w:tr>
    </w:tbl>
    <w:p w:rsidR="005D48B2" w:rsidRDefault="005D48B2" w:rsidP="005D48B2">
      <w:pPr>
        <w:rPr>
          <w:rFonts w:ascii="Cambria" w:hAnsi="Cambria" w:cs="Times New Roman"/>
          <w:sz w:val="24"/>
          <w:szCs w:val="24"/>
        </w:rPr>
      </w:pPr>
    </w:p>
    <w:p w:rsidR="0089612E" w:rsidRPr="00E426E7" w:rsidRDefault="00A61297" w:rsidP="005D48B2">
      <w:pPr>
        <w:rPr>
          <w:rFonts w:cstheme="minorHAnsi"/>
          <w:sz w:val="20"/>
          <w:szCs w:val="20"/>
        </w:rPr>
      </w:pPr>
      <w:r w:rsidRPr="00E426E7">
        <w:rPr>
          <w:rFonts w:cstheme="minorHAnsi"/>
          <w:sz w:val="20"/>
          <w:szCs w:val="20"/>
        </w:rPr>
        <w:t>Power</w:t>
      </w:r>
      <w:r w:rsidR="00E426E7">
        <w:rPr>
          <w:rFonts w:cstheme="minorHAnsi"/>
          <w:sz w:val="20"/>
          <w:szCs w:val="20"/>
        </w:rPr>
        <w:t xml:space="preserve"> P</w:t>
      </w:r>
      <w:r w:rsidRPr="00E426E7">
        <w:rPr>
          <w:rFonts w:cstheme="minorHAnsi"/>
          <w:sz w:val="20"/>
          <w:szCs w:val="20"/>
        </w:rPr>
        <w:t>oint slides used during workshop are uploaded to ELI Conference website.</w:t>
      </w:r>
    </w:p>
    <w:p w:rsidR="00E426E7" w:rsidRDefault="00E426E7" w:rsidP="005D48B2">
      <w:pPr>
        <w:rPr>
          <w:rFonts w:cstheme="minorHAnsi"/>
          <w:sz w:val="20"/>
          <w:szCs w:val="20"/>
          <w:u w:val="single"/>
        </w:rPr>
      </w:pPr>
    </w:p>
    <w:p w:rsidR="00E426E7" w:rsidRDefault="00E426E7" w:rsidP="005D48B2">
      <w:pPr>
        <w:rPr>
          <w:rFonts w:cstheme="minorHAnsi"/>
          <w:sz w:val="20"/>
          <w:szCs w:val="20"/>
          <w:u w:val="single"/>
        </w:rPr>
      </w:pPr>
    </w:p>
    <w:p w:rsidR="00A61297" w:rsidRPr="00E426E7" w:rsidRDefault="00A61297" w:rsidP="005D48B2">
      <w:pPr>
        <w:rPr>
          <w:rFonts w:cstheme="minorHAnsi"/>
          <w:sz w:val="20"/>
          <w:szCs w:val="20"/>
          <w:u w:val="single"/>
        </w:rPr>
      </w:pPr>
      <w:r w:rsidRPr="00E426E7">
        <w:rPr>
          <w:rFonts w:cstheme="minorHAnsi"/>
          <w:sz w:val="20"/>
          <w:szCs w:val="20"/>
          <w:u w:val="single"/>
        </w:rPr>
        <w:t>Abstracts of University Proposals</w:t>
      </w:r>
    </w:p>
    <w:tbl>
      <w:tblPr>
        <w:tblStyle w:val="TableGrid"/>
        <w:tblW w:w="0" w:type="auto"/>
        <w:tblLook w:val="04A0" w:firstRow="1" w:lastRow="0" w:firstColumn="1" w:lastColumn="0" w:noHBand="0" w:noVBand="1"/>
      </w:tblPr>
      <w:tblGrid>
        <w:gridCol w:w="2613"/>
        <w:gridCol w:w="7457"/>
      </w:tblGrid>
      <w:tr w:rsidR="00110889" w:rsidTr="00A61297">
        <w:tc>
          <w:tcPr>
            <w:tcW w:w="2065" w:type="dxa"/>
          </w:tcPr>
          <w:p w:rsidR="00A61297" w:rsidRDefault="00E426E7" w:rsidP="005D48B2">
            <w:pPr>
              <w:rPr>
                <w:rFonts w:ascii="Cambria" w:hAnsi="Cambria" w:cs="Times New Roman"/>
                <w:sz w:val="24"/>
                <w:szCs w:val="24"/>
                <w:u w:val="single"/>
              </w:rPr>
            </w:pPr>
            <w:r>
              <w:rPr>
                <w:rFonts w:ascii="Cambria" w:hAnsi="Cambria" w:cs="Times New Roman"/>
                <w:noProof/>
                <w:sz w:val="24"/>
                <w:szCs w:val="24"/>
                <w:u w:val="single"/>
              </w:rPr>
              <w:lastRenderedPageBreak/>
              <w:drawing>
                <wp:inline distT="0" distB="0" distL="0" distR="0" wp14:anchorId="2019223F">
                  <wp:extent cx="1344613" cy="10087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3928" cy="1015785"/>
                          </a:xfrm>
                          <a:prstGeom prst="rect">
                            <a:avLst/>
                          </a:prstGeom>
                          <a:noFill/>
                        </pic:spPr>
                      </pic:pic>
                    </a:graphicData>
                  </a:graphic>
                </wp:inline>
              </w:drawing>
            </w:r>
          </w:p>
        </w:tc>
        <w:tc>
          <w:tcPr>
            <w:tcW w:w="8005" w:type="dxa"/>
          </w:tcPr>
          <w:p w:rsidR="00A61297" w:rsidRPr="00E426E7" w:rsidRDefault="00A61297" w:rsidP="005D48B2">
            <w:pPr>
              <w:rPr>
                <w:rFonts w:cstheme="minorHAnsi"/>
                <w:sz w:val="20"/>
                <w:szCs w:val="20"/>
              </w:rPr>
            </w:pPr>
            <w:r w:rsidRPr="00E426E7">
              <w:rPr>
                <w:rFonts w:cstheme="minorHAnsi"/>
                <w:sz w:val="20"/>
                <w:szCs w:val="20"/>
              </w:rPr>
              <w:t>ASU will accelerate the adoption of adaptive courseware in nine courses as part of a university-wide effort to implement a blended learning model in general education courses. The disciplines include biology, economics, history, mathematics, physics, and psychology. Units teaching these courses on all four ASU campuses will work together in the faculty development and implementation process. Based on ASU’s previous experience with adaptive courseware in blended learning classes, we will use peer mentoring, faculty led workshops, simulated classes, and personalized courseware training to prepare addition faculty members as we scale</w:t>
            </w:r>
            <w:r w:rsidR="00E426E7">
              <w:rPr>
                <w:rFonts w:cstheme="minorHAnsi"/>
                <w:sz w:val="20"/>
                <w:szCs w:val="20"/>
              </w:rPr>
              <w:t>.</w:t>
            </w:r>
          </w:p>
        </w:tc>
      </w:tr>
      <w:tr w:rsidR="00110889" w:rsidTr="00A61297">
        <w:tc>
          <w:tcPr>
            <w:tcW w:w="2065" w:type="dxa"/>
          </w:tcPr>
          <w:p w:rsidR="00A61297" w:rsidRDefault="00E426E7" w:rsidP="005D48B2">
            <w:pPr>
              <w:rPr>
                <w:rFonts w:ascii="Cambria" w:hAnsi="Cambria" w:cs="Times New Roman"/>
                <w:sz w:val="24"/>
                <w:szCs w:val="24"/>
                <w:u w:val="single"/>
              </w:rPr>
            </w:pPr>
            <w:r>
              <w:rPr>
                <w:rFonts w:ascii="Cambria" w:hAnsi="Cambria" w:cs="Times New Roman"/>
                <w:noProof/>
                <w:sz w:val="24"/>
                <w:szCs w:val="24"/>
                <w:u w:val="single"/>
              </w:rPr>
              <w:drawing>
                <wp:inline distT="0" distB="0" distL="0" distR="0" wp14:anchorId="6B066A8E">
                  <wp:extent cx="1311870" cy="9848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4843" cy="1002132"/>
                          </a:xfrm>
                          <a:prstGeom prst="rect">
                            <a:avLst/>
                          </a:prstGeom>
                          <a:noFill/>
                        </pic:spPr>
                      </pic:pic>
                    </a:graphicData>
                  </a:graphic>
                </wp:inline>
              </w:drawing>
            </w:r>
          </w:p>
        </w:tc>
        <w:tc>
          <w:tcPr>
            <w:tcW w:w="8005" w:type="dxa"/>
          </w:tcPr>
          <w:p w:rsidR="00A61297" w:rsidRDefault="00E426E7" w:rsidP="00E426E7">
            <w:pPr>
              <w:rPr>
                <w:rFonts w:ascii="Cambria" w:hAnsi="Cambria" w:cs="Times New Roman"/>
                <w:sz w:val="24"/>
                <w:szCs w:val="24"/>
                <w:u w:val="single"/>
              </w:rPr>
            </w:pPr>
            <w:r w:rsidRPr="00E426E7">
              <w:rPr>
                <w:rFonts w:cstheme="minorHAnsi"/>
                <w:sz w:val="20"/>
                <w:szCs w:val="20"/>
              </w:rPr>
              <w:t>CSU will integrate adaptive courseware in twenty-three courses: eleven in Year 1, five more in Year 2, and seven more in Year 3 of the grant term. These courses span seven departments/curricula (Chemistry; Economics; Languages, Literatures, &amp; Cultures; Life Sciences; Mathematics; Physics, and Psychology). Most are high-enrollment; many have high D/F/W rates. Integrations will impact 31% of the total enrollments in general education courses for which approved adaptive courseware is available. Further, CSU will integrate adaptive platforms into disciplinary courses with another 25,000 enrollments.</w:t>
            </w:r>
          </w:p>
        </w:tc>
      </w:tr>
      <w:tr w:rsidR="00110889" w:rsidTr="00A61297">
        <w:tc>
          <w:tcPr>
            <w:tcW w:w="2065" w:type="dxa"/>
          </w:tcPr>
          <w:p w:rsidR="00A61297" w:rsidRDefault="00E426E7" w:rsidP="005D48B2">
            <w:pPr>
              <w:rPr>
                <w:rFonts w:ascii="Cambria" w:hAnsi="Cambria" w:cs="Times New Roman"/>
                <w:sz w:val="24"/>
                <w:szCs w:val="24"/>
                <w:u w:val="single"/>
              </w:rPr>
            </w:pPr>
            <w:r w:rsidRPr="00E426E7">
              <w:rPr>
                <w:rFonts w:ascii="Cambria" w:hAnsi="Cambria" w:cs="Times New Roman"/>
                <w:sz w:val="24"/>
                <w:szCs w:val="24"/>
                <w:u w:val="single"/>
              </w:rPr>
              <w:drawing>
                <wp:inline distT="0" distB="0" distL="0" distR="0" wp14:anchorId="67B0CB83" wp14:editId="047C45BF">
                  <wp:extent cx="1423988" cy="1067991"/>
                  <wp:effectExtent l="0" t="0" r="0"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430993" cy="1073245"/>
                          </a:xfrm>
                          <a:prstGeom prst="rect">
                            <a:avLst/>
                          </a:prstGeom>
                        </pic:spPr>
                      </pic:pic>
                    </a:graphicData>
                  </a:graphic>
                </wp:inline>
              </w:drawing>
            </w:r>
          </w:p>
        </w:tc>
        <w:tc>
          <w:tcPr>
            <w:tcW w:w="8005" w:type="dxa"/>
          </w:tcPr>
          <w:p w:rsidR="00A61297" w:rsidRPr="00E426E7" w:rsidRDefault="00E426E7" w:rsidP="00E426E7">
            <w:pPr>
              <w:rPr>
                <w:rFonts w:cstheme="minorHAnsi"/>
                <w:sz w:val="20"/>
                <w:szCs w:val="20"/>
              </w:rPr>
            </w:pPr>
            <w:r w:rsidRPr="00E426E7">
              <w:rPr>
                <w:rFonts w:cstheme="minorHAnsi"/>
                <w:sz w:val="20"/>
                <w:szCs w:val="20"/>
              </w:rPr>
              <w:t xml:space="preserve">GSU is dedicated to scaling adaptive courseware in high-enrollment, general education courses that have low completion rates. Deploying adaptive courseware in five gateway courses in Economics, Political Science, and Psychology, the project has the potential to make a significant and sustainable impact on retention and graduation rates at GSU, particularly for </w:t>
            </w:r>
            <w:proofErr w:type="gramStart"/>
            <w:r w:rsidRPr="00E426E7">
              <w:rPr>
                <w:rFonts w:cstheme="minorHAnsi"/>
                <w:sz w:val="20"/>
                <w:szCs w:val="20"/>
              </w:rPr>
              <w:t>high risk</w:t>
            </w:r>
            <w:proofErr w:type="gramEnd"/>
            <w:r w:rsidRPr="00E426E7">
              <w:rPr>
                <w:rFonts w:cstheme="minorHAnsi"/>
                <w:sz w:val="20"/>
                <w:szCs w:val="20"/>
              </w:rPr>
              <w:t xml:space="preserve"> populations (black, Hispanic, Pell eligible, first generation, and adult learners). Based on an approach that is data-driven and collaborative, the initiative is designed to support faculty members in the targeted departments as they explore, pilot, refine, and scale adaptive learning courseware across all sections of the identified courses—with more than 15,000 seats annually.</w:t>
            </w:r>
          </w:p>
        </w:tc>
      </w:tr>
      <w:tr w:rsidR="00110889" w:rsidRPr="00E426E7" w:rsidTr="00A61297">
        <w:tc>
          <w:tcPr>
            <w:tcW w:w="2065" w:type="dxa"/>
          </w:tcPr>
          <w:p w:rsidR="00A61297" w:rsidRDefault="00E426E7" w:rsidP="005D48B2">
            <w:pPr>
              <w:rPr>
                <w:rFonts w:ascii="Cambria" w:hAnsi="Cambria" w:cs="Times New Roman"/>
                <w:sz w:val="24"/>
                <w:szCs w:val="24"/>
                <w:u w:val="single"/>
              </w:rPr>
            </w:pPr>
            <w:r>
              <w:rPr>
                <w:rFonts w:ascii="Cambria" w:hAnsi="Cambria" w:cs="Times New Roman"/>
                <w:noProof/>
                <w:sz w:val="24"/>
                <w:szCs w:val="24"/>
                <w:u w:val="single"/>
              </w:rPr>
              <w:drawing>
                <wp:inline distT="0" distB="0" distL="0" distR="0" wp14:anchorId="1698183B">
                  <wp:extent cx="1455738" cy="10885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7341" cy="1097210"/>
                          </a:xfrm>
                          <a:prstGeom prst="rect">
                            <a:avLst/>
                          </a:prstGeom>
                          <a:noFill/>
                        </pic:spPr>
                      </pic:pic>
                    </a:graphicData>
                  </a:graphic>
                </wp:inline>
              </w:drawing>
            </w:r>
          </w:p>
        </w:tc>
        <w:tc>
          <w:tcPr>
            <w:tcW w:w="8005" w:type="dxa"/>
          </w:tcPr>
          <w:p w:rsidR="00A61297" w:rsidRPr="00E426E7" w:rsidRDefault="00E426E7" w:rsidP="00E426E7">
            <w:pPr>
              <w:rPr>
                <w:rFonts w:ascii="Cambria" w:hAnsi="Cambria" w:cs="Times New Roman"/>
                <w:sz w:val="20"/>
                <w:szCs w:val="20"/>
                <w:u w:val="single"/>
              </w:rPr>
            </w:pPr>
            <w:r w:rsidRPr="00E426E7">
              <w:rPr>
                <w:rFonts w:ascii="Calibri" w:eastAsia="+mn-ea" w:hAnsi="Calibri" w:cs="+mn-cs"/>
                <w:color w:val="000000"/>
                <w:kern w:val="24"/>
                <w:sz w:val="20"/>
                <w:szCs w:val="20"/>
              </w:rPr>
              <w:t>NAU has identified fourteen candidate courses across the natural, social, and health sciences as well as the humanities and business that together account for about 20% of total general education enrollments. The University’s work will be facilitated by the fact that most of our candidate courses are members of the First Year Learning Initiative, a faculty-created program that ensures that key lower division courses are coordinated and utilize evidence-based pedagogy. NAU’s growing student population continues to diversify, requiring strategies that address individual learner’s needs.</w:t>
            </w:r>
          </w:p>
        </w:tc>
      </w:tr>
      <w:tr w:rsidR="00110889" w:rsidTr="00A61297">
        <w:tc>
          <w:tcPr>
            <w:tcW w:w="2065" w:type="dxa"/>
          </w:tcPr>
          <w:p w:rsidR="00A61297" w:rsidRDefault="00E426E7" w:rsidP="005D48B2">
            <w:pPr>
              <w:rPr>
                <w:rFonts w:ascii="Cambria" w:hAnsi="Cambria" w:cs="Times New Roman"/>
                <w:sz w:val="24"/>
                <w:szCs w:val="24"/>
                <w:u w:val="single"/>
              </w:rPr>
            </w:pPr>
            <w:r>
              <w:rPr>
                <w:rFonts w:ascii="Cambria" w:hAnsi="Cambria" w:cs="Times New Roman"/>
                <w:noProof/>
                <w:sz w:val="24"/>
                <w:szCs w:val="24"/>
                <w:u w:val="single"/>
              </w:rPr>
              <w:drawing>
                <wp:inline distT="0" distB="0" distL="0" distR="0" wp14:anchorId="3C618A8F">
                  <wp:extent cx="1430338" cy="10731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2215" cy="1082023"/>
                          </a:xfrm>
                          <a:prstGeom prst="rect">
                            <a:avLst/>
                          </a:prstGeom>
                          <a:noFill/>
                        </pic:spPr>
                      </pic:pic>
                    </a:graphicData>
                  </a:graphic>
                </wp:inline>
              </w:drawing>
            </w:r>
          </w:p>
        </w:tc>
        <w:tc>
          <w:tcPr>
            <w:tcW w:w="8005" w:type="dxa"/>
          </w:tcPr>
          <w:p w:rsidR="00A61297" w:rsidRDefault="00E426E7" w:rsidP="00E426E7">
            <w:pPr>
              <w:rPr>
                <w:rFonts w:ascii="Cambria" w:hAnsi="Cambria" w:cs="Times New Roman"/>
                <w:sz w:val="24"/>
                <w:szCs w:val="24"/>
                <w:u w:val="single"/>
              </w:rPr>
            </w:pPr>
            <w:r w:rsidRPr="00E426E7">
              <w:rPr>
                <w:rFonts w:ascii="Calibri" w:eastAsia="+mn-ea" w:hAnsi="Calibri" w:cs="+mn-cs"/>
                <w:color w:val="000000"/>
                <w:kern w:val="24"/>
                <w:sz w:val="20"/>
                <w:szCs w:val="20"/>
              </w:rPr>
              <w:t>OSU will scale adaptive courseware implementation rapidly and substantially in six of foundational general</w:t>
            </w:r>
            <w:r>
              <w:rPr>
                <w:rFonts w:ascii="Calibri" w:eastAsia="+mn-ea" w:hAnsi="Calibri" w:cs="+mn-cs"/>
                <w:color w:val="000000"/>
                <w:kern w:val="24"/>
                <w:sz w:val="20"/>
                <w:szCs w:val="20"/>
              </w:rPr>
              <w:t xml:space="preserve"> </w:t>
            </w:r>
            <w:r w:rsidRPr="00E426E7">
              <w:rPr>
                <w:rFonts w:ascii="Calibri" w:eastAsia="+mn-ea" w:hAnsi="Calibri" w:cs="+mn-cs"/>
                <w:color w:val="000000"/>
                <w:kern w:val="24"/>
                <w:sz w:val="20"/>
                <w:szCs w:val="20"/>
              </w:rPr>
              <w:t>education courses in mathematics, psychology, and integrative biology. This initiative will directly support OSU’s institutional goals of raising the first-year retention rate at OSU from 83.8% to 90% and raising OSU’s six-year graduation rate from 63.1% to 70% for all undergraduate students, while eliminating achievement gaps for underrepresented, first-generation, or Pell-eligible students. The goal is to scale adaptive courseware implementation to over 25% of our undergraduate general education curriculum, while enhancing student success and strengthening the culture of innovation at OSU.</w:t>
            </w:r>
          </w:p>
        </w:tc>
      </w:tr>
      <w:tr w:rsidR="00110889" w:rsidTr="00A61297">
        <w:tc>
          <w:tcPr>
            <w:tcW w:w="2065" w:type="dxa"/>
          </w:tcPr>
          <w:p w:rsidR="00A61297" w:rsidRDefault="00110889" w:rsidP="005D48B2">
            <w:pPr>
              <w:rPr>
                <w:rFonts w:ascii="Cambria" w:hAnsi="Cambria" w:cs="Times New Roman"/>
                <w:sz w:val="24"/>
                <w:szCs w:val="24"/>
                <w:u w:val="single"/>
              </w:rPr>
            </w:pPr>
            <w:r>
              <w:rPr>
                <w:rFonts w:ascii="Cambria" w:hAnsi="Cambria" w:cs="Times New Roman"/>
                <w:noProof/>
                <w:sz w:val="24"/>
                <w:szCs w:val="24"/>
                <w:u w:val="single"/>
              </w:rPr>
              <w:drawing>
                <wp:inline distT="0" distB="0" distL="0" distR="0" wp14:anchorId="32C43395">
                  <wp:extent cx="1522479" cy="1143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60639" cy="1171648"/>
                          </a:xfrm>
                          <a:prstGeom prst="rect">
                            <a:avLst/>
                          </a:prstGeom>
                          <a:noFill/>
                        </pic:spPr>
                      </pic:pic>
                    </a:graphicData>
                  </a:graphic>
                </wp:inline>
              </w:drawing>
            </w:r>
          </w:p>
        </w:tc>
        <w:tc>
          <w:tcPr>
            <w:tcW w:w="8005" w:type="dxa"/>
          </w:tcPr>
          <w:p w:rsidR="00A61297" w:rsidRPr="00110889" w:rsidRDefault="00110889" w:rsidP="005D48B2">
            <w:pPr>
              <w:rPr>
                <w:rFonts w:ascii="Cambria" w:hAnsi="Cambria" w:cs="Times New Roman"/>
                <w:sz w:val="20"/>
                <w:szCs w:val="20"/>
                <w:u w:val="single"/>
              </w:rPr>
            </w:pPr>
            <w:r w:rsidRPr="00110889">
              <w:rPr>
                <w:rFonts w:ascii="Calibri" w:eastAsia="+mn-ea" w:hAnsi="Calibri" w:cs="+mn-cs"/>
                <w:color w:val="000000"/>
                <w:kern w:val="24"/>
                <w:sz w:val="20"/>
                <w:szCs w:val="20"/>
              </w:rPr>
              <w:t xml:space="preserve">PSU will accelerate the adoption of adaptive courseware in University Studies and four departments: </w:t>
            </w:r>
            <w:proofErr w:type="spellStart"/>
            <w:r w:rsidRPr="00110889">
              <w:rPr>
                <w:rFonts w:ascii="Calibri" w:eastAsia="+mn-ea" w:hAnsi="Calibri" w:cs="+mn-cs"/>
                <w:color w:val="000000"/>
                <w:kern w:val="24"/>
                <w:sz w:val="20"/>
                <w:szCs w:val="20"/>
              </w:rPr>
              <w:t>Art+Design</w:t>
            </w:r>
            <w:proofErr w:type="spellEnd"/>
            <w:r w:rsidRPr="00110889">
              <w:rPr>
                <w:rFonts w:ascii="Calibri" w:eastAsia="+mn-ea" w:hAnsi="Calibri" w:cs="+mn-cs"/>
                <w:color w:val="000000"/>
                <w:kern w:val="24"/>
                <w:sz w:val="20"/>
                <w:szCs w:val="20"/>
              </w:rPr>
              <w:t>, Business, Chemistry, and Mathematics and Statistics. PSU anticipates that 13,153 general education course enrollments (15%) will benefit from adaptive courseware within the selected courses. At PSU, 43% of admitted full-time undergraduate students received a Pell Grant, approximately 60% of PSU’s undergraduate students transfer from local community colleges and other institutions, and nearly 50% of PSU students are the first in their families to attend college</w:t>
            </w:r>
          </w:p>
        </w:tc>
      </w:tr>
      <w:tr w:rsidR="00110889" w:rsidTr="00A61297">
        <w:tc>
          <w:tcPr>
            <w:tcW w:w="2065" w:type="dxa"/>
          </w:tcPr>
          <w:p w:rsidR="00A61297" w:rsidRDefault="00110889" w:rsidP="005D48B2">
            <w:pPr>
              <w:rPr>
                <w:rFonts w:ascii="Cambria" w:hAnsi="Cambria" w:cs="Times New Roman"/>
                <w:sz w:val="24"/>
                <w:szCs w:val="24"/>
                <w:u w:val="single"/>
              </w:rPr>
            </w:pPr>
            <w:r w:rsidRPr="00110889">
              <w:rPr>
                <w:rFonts w:ascii="Cambria" w:hAnsi="Cambria" w:cs="Times New Roman"/>
                <w:sz w:val="24"/>
                <w:szCs w:val="24"/>
                <w:u w:val="single"/>
              </w:rPr>
              <w:lastRenderedPageBreak/>
              <w:drawing>
                <wp:inline distT="0" distB="0" distL="0" distR="0" wp14:anchorId="4A26EEBF" wp14:editId="52A1F30C">
                  <wp:extent cx="1437852" cy="1078389"/>
                  <wp:effectExtent l="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1446625" cy="1084969"/>
                          </a:xfrm>
                          <a:prstGeom prst="rect">
                            <a:avLst/>
                          </a:prstGeom>
                        </pic:spPr>
                      </pic:pic>
                    </a:graphicData>
                  </a:graphic>
                </wp:inline>
              </w:drawing>
            </w:r>
          </w:p>
        </w:tc>
        <w:tc>
          <w:tcPr>
            <w:tcW w:w="8005" w:type="dxa"/>
          </w:tcPr>
          <w:p w:rsidR="00A61297" w:rsidRPr="00110889" w:rsidRDefault="00110889" w:rsidP="005D48B2">
            <w:pPr>
              <w:rPr>
                <w:rFonts w:ascii="Cambria" w:hAnsi="Cambria" w:cs="Times New Roman"/>
                <w:sz w:val="20"/>
                <w:szCs w:val="20"/>
                <w:u w:val="single"/>
              </w:rPr>
            </w:pPr>
            <w:r w:rsidRPr="00110889">
              <w:rPr>
                <w:rFonts w:ascii="Calibri" w:eastAsia="+mn-ea" w:hAnsi="Calibri" w:cs="+mn-cs"/>
                <w:color w:val="000000"/>
                <w:kern w:val="24"/>
                <w:sz w:val="20"/>
                <w:szCs w:val="20"/>
              </w:rPr>
              <w:t>UL embraces adaptive courseware as a personalized support mechanism that deepens learning, increases retention, and closes achievement gaps for underrepresented and underserved students. UL’s six-year graduation rate trails the national average and is the lowest among peer institutions in its regional conference, largely a result of high D/F/W rates in general education courses. Through this initiative, UL will train at least 22 faculty from two colleges and six departments to integrate adaptive courseware in 14 courses impacting over 25% of undergraduate student enrollments</w:t>
            </w:r>
            <w:r>
              <w:rPr>
                <w:rFonts w:ascii="Calibri" w:eastAsia="+mn-ea" w:hAnsi="Calibri" w:cs="+mn-cs"/>
                <w:color w:val="000000"/>
                <w:kern w:val="24"/>
                <w:sz w:val="20"/>
                <w:szCs w:val="20"/>
              </w:rPr>
              <w:t>.</w:t>
            </w:r>
          </w:p>
        </w:tc>
      </w:tr>
      <w:tr w:rsidR="00110889" w:rsidTr="00A61297">
        <w:tc>
          <w:tcPr>
            <w:tcW w:w="2065" w:type="dxa"/>
          </w:tcPr>
          <w:p w:rsidR="00A61297" w:rsidRDefault="00110889" w:rsidP="005D48B2">
            <w:pPr>
              <w:rPr>
                <w:rFonts w:ascii="Cambria" w:hAnsi="Cambria" w:cs="Times New Roman"/>
                <w:sz w:val="24"/>
                <w:szCs w:val="24"/>
                <w:u w:val="single"/>
              </w:rPr>
            </w:pPr>
            <w:r>
              <w:rPr>
                <w:rFonts w:ascii="Cambria" w:hAnsi="Cambria" w:cs="Times New Roman"/>
                <w:noProof/>
                <w:sz w:val="24"/>
                <w:szCs w:val="24"/>
                <w:u w:val="single"/>
              </w:rPr>
              <w:drawing>
                <wp:inline distT="0" distB="0" distL="0" distR="0" wp14:anchorId="39124894">
                  <wp:extent cx="1465263" cy="109565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4082" cy="1117206"/>
                          </a:xfrm>
                          <a:prstGeom prst="rect">
                            <a:avLst/>
                          </a:prstGeom>
                          <a:noFill/>
                        </pic:spPr>
                      </pic:pic>
                    </a:graphicData>
                  </a:graphic>
                </wp:inline>
              </w:drawing>
            </w:r>
          </w:p>
        </w:tc>
        <w:tc>
          <w:tcPr>
            <w:tcW w:w="8005" w:type="dxa"/>
          </w:tcPr>
          <w:p w:rsidR="00A61297" w:rsidRDefault="00110889" w:rsidP="00110889">
            <w:pPr>
              <w:rPr>
                <w:rFonts w:ascii="Cambria" w:hAnsi="Cambria" w:cs="Times New Roman"/>
                <w:sz w:val="24"/>
                <w:szCs w:val="24"/>
                <w:u w:val="single"/>
              </w:rPr>
            </w:pPr>
            <w:r w:rsidRPr="00110889">
              <w:rPr>
                <w:rFonts w:ascii="Calibri" w:eastAsia="+mn-ea" w:hAnsi="Calibri" w:cs="+mn-cs"/>
                <w:color w:val="000000"/>
                <w:kern w:val="24"/>
                <w:sz w:val="20"/>
                <w:szCs w:val="20"/>
              </w:rPr>
              <w:t>UM will expand the use of adaptive courseware in general education and extend the benefits of personalized learning to thousands of students across 83,000 enrollments in 9 courses: Writing 101, Chemistry 101, Mathematics 115, Writing 102, Psychology 201, Mathematics 121, Economics 202, Chemistry 105, and Biology 102. In a typical semester, these courses represent up to 30% of all general education enrollments. UM’s six-year graduation rate for the 2008 cohort was 61.4%. For Pell recipients that graduation rate was 50.3%. Over the next five years, UM seeks to improve these rates to 65% for all students and 58% for Pell recipients.</w:t>
            </w:r>
          </w:p>
        </w:tc>
      </w:tr>
    </w:tbl>
    <w:p w:rsidR="00A61297" w:rsidRPr="00A61297" w:rsidRDefault="00A61297" w:rsidP="005D48B2">
      <w:pPr>
        <w:rPr>
          <w:rFonts w:ascii="Cambria" w:hAnsi="Cambria" w:cs="Times New Roman"/>
          <w:sz w:val="24"/>
          <w:szCs w:val="24"/>
          <w:u w:val="single"/>
        </w:rPr>
      </w:pPr>
    </w:p>
    <w:sectPr w:rsidR="00A61297" w:rsidRPr="00A61297" w:rsidSect="00122629">
      <w:footerReference w:type="default" r:id="rId2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8B1" w:rsidRDefault="00BF68B1" w:rsidP="0017658E">
      <w:pPr>
        <w:spacing w:after="0" w:line="240" w:lineRule="auto"/>
      </w:pPr>
      <w:r>
        <w:separator/>
      </w:r>
    </w:p>
  </w:endnote>
  <w:endnote w:type="continuationSeparator" w:id="0">
    <w:p w:rsidR="00BF68B1" w:rsidRDefault="00BF68B1" w:rsidP="0017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A81" w:rsidRPr="00125DCB" w:rsidRDefault="005C5A81" w:rsidP="007E019B">
    <w:pPr>
      <w:pStyle w:val="Footer"/>
      <w:rPr>
        <w:rFonts w:ascii="Palatino Linotype" w:hAnsi="Palatino Linotype"/>
        <w:sz w:val="20"/>
        <w:szCs w:val="20"/>
      </w:rPr>
    </w:pPr>
  </w:p>
  <w:p w:rsidR="005C5A81" w:rsidRDefault="005C5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8B1" w:rsidRDefault="00BF68B1" w:rsidP="0017658E">
      <w:pPr>
        <w:spacing w:after="0" w:line="240" w:lineRule="auto"/>
      </w:pPr>
      <w:r>
        <w:separator/>
      </w:r>
    </w:p>
  </w:footnote>
  <w:footnote w:type="continuationSeparator" w:id="0">
    <w:p w:rsidR="00BF68B1" w:rsidRDefault="00BF68B1" w:rsidP="00176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70285"/>
    <w:multiLevelType w:val="hybridMultilevel"/>
    <w:tmpl w:val="65B8A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20304"/>
    <w:multiLevelType w:val="hybridMultilevel"/>
    <w:tmpl w:val="65B8A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E7A23"/>
    <w:multiLevelType w:val="hybridMultilevel"/>
    <w:tmpl w:val="E692E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A777C"/>
    <w:multiLevelType w:val="multilevel"/>
    <w:tmpl w:val="F938A642"/>
    <w:lvl w:ilvl="0">
      <w:start w:val="1"/>
      <w:numFmt w:val="bullet"/>
      <w:lvlText w:val=""/>
      <w:lvlJc w:val="left"/>
      <w:pPr>
        <w:tabs>
          <w:tab w:val="num" w:pos="720"/>
        </w:tabs>
        <w:ind w:left="720" w:hanging="360"/>
      </w:pPr>
      <w:rPr>
        <w:rFonts w:ascii="Symbol" w:hAnsi="Symbol" w:hint="default"/>
        <w:sz w:val="20"/>
        <w:szCs w:val="1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AD1588"/>
    <w:multiLevelType w:val="hybridMultilevel"/>
    <w:tmpl w:val="48CE8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396EA2"/>
    <w:multiLevelType w:val="hybridMultilevel"/>
    <w:tmpl w:val="2AFA1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30842"/>
    <w:multiLevelType w:val="multilevel"/>
    <w:tmpl w:val="C4663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7474CF"/>
    <w:multiLevelType w:val="hybridMultilevel"/>
    <w:tmpl w:val="DDB404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73072F78"/>
    <w:multiLevelType w:val="hybridMultilevel"/>
    <w:tmpl w:val="96B8B1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767D58B9"/>
    <w:multiLevelType w:val="multilevel"/>
    <w:tmpl w:val="49AA5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4"/>
  </w:num>
  <w:num w:numId="5">
    <w:abstractNumId w:val="2"/>
  </w:num>
  <w:num w:numId="6">
    <w:abstractNumId w:val="7"/>
  </w:num>
  <w:num w:numId="7">
    <w:abstractNumId w:val="6"/>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0D9"/>
    <w:rsid w:val="00001617"/>
    <w:rsid w:val="00110889"/>
    <w:rsid w:val="00122629"/>
    <w:rsid w:val="00125DCB"/>
    <w:rsid w:val="0014359E"/>
    <w:rsid w:val="001459D7"/>
    <w:rsid w:val="00162B1A"/>
    <w:rsid w:val="0017658E"/>
    <w:rsid w:val="001C08B4"/>
    <w:rsid w:val="001C73B5"/>
    <w:rsid w:val="00214399"/>
    <w:rsid w:val="0022483A"/>
    <w:rsid w:val="002807B5"/>
    <w:rsid w:val="002D61B6"/>
    <w:rsid w:val="002E1611"/>
    <w:rsid w:val="003341D7"/>
    <w:rsid w:val="003450B1"/>
    <w:rsid w:val="003558D9"/>
    <w:rsid w:val="003C54D1"/>
    <w:rsid w:val="00457ED1"/>
    <w:rsid w:val="0048430E"/>
    <w:rsid w:val="004B1D7B"/>
    <w:rsid w:val="004E00F2"/>
    <w:rsid w:val="005635C7"/>
    <w:rsid w:val="00577B19"/>
    <w:rsid w:val="005C5A81"/>
    <w:rsid w:val="005C5C02"/>
    <w:rsid w:val="005D48B2"/>
    <w:rsid w:val="005D67AC"/>
    <w:rsid w:val="0063474E"/>
    <w:rsid w:val="00650BF0"/>
    <w:rsid w:val="0069231E"/>
    <w:rsid w:val="006B6425"/>
    <w:rsid w:val="006E13F1"/>
    <w:rsid w:val="0072360F"/>
    <w:rsid w:val="00742471"/>
    <w:rsid w:val="007B028A"/>
    <w:rsid w:val="007E019B"/>
    <w:rsid w:val="00810478"/>
    <w:rsid w:val="008241CE"/>
    <w:rsid w:val="00861471"/>
    <w:rsid w:val="008870B8"/>
    <w:rsid w:val="0089612E"/>
    <w:rsid w:val="008A51BE"/>
    <w:rsid w:val="008D7AE4"/>
    <w:rsid w:val="00904CFA"/>
    <w:rsid w:val="0091205D"/>
    <w:rsid w:val="00914B1E"/>
    <w:rsid w:val="0092738E"/>
    <w:rsid w:val="009505E6"/>
    <w:rsid w:val="009778C7"/>
    <w:rsid w:val="009F1097"/>
    <w:rsid w:val="00A019E3"/>
    <w:rsid w:val="00A465A9"/>
    <w:rsid w:val="00A61297"/>
    <w:rsid w:val="00A95DEB"/>
    <w:rsid w:val="00AA16F8"/>
    <w:rsid w:val="00AA5A2A"/>
    <w:rsid w:val="00AD3BCC"/>
    <w:rsid w:val="00B454DF"/>
    <w:rsid w:val="00B45891"/>
    <w:rsid w:val="00B93345"/>
    <w:rsid w:val="00BD14B1"/>
    <w:rsid w:val="00BD2D81"/>
    <w:rsid w:val="00BF409E"/>
    <w:rsid w:val="00BF68B1"/>
    <w:rsid w:val="00CE68D6"/>
    <w:rsid w:val="00D02B97"/>
    <w:rsid w:val="00D32925"/>
    <w:rsid w:val="00D5745B"/>
    <w:rsid w:val="00D61CF5"/>
    <w:rsid w:val="00DF3D81"/>
    <w:rsid w:val="00E426E7"/>
    <w:rsid w:val="00E66542"/>
    <w:rsid w:val="00E86BFF"/>
    <w:rsid w:val="00EB652F"/>
    <w:rsid w:val="00ED30D9"/>
    <w:rsid w:val="00FA2469"/>
    <w:rsid w:val="00FC492B"/>
    <w:rsid w:val="00FE4544"/>
    <w:rsid w:val="00FF5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5FD9FA"/>
  <w15:docId w15:val="{4DDB9B9D-CE3E-416E-B06D-FCE8DCC8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0D9"/>
    <w:pPr>
      <w:ind w:left="720"/>
      <w:contextualSpacing/>
    </w:pPr>
  </w:style>
  <w:style w:type="paragraph" w:styleId="NormalWeb">
    <w:name w:val="Normal (Web)"/>
    <w:basedOn w:val="Normal"/>
    <w:uiPriority w:val="99"/>
    <w:unhideWhenUsed/>
    <w:rsid w:val="00ED30D9"/>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76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58E"/>
  </w:style>
  <w:style w:type="paragraph" w:styleId="Footer">
    <w:name w:val="footer"/>
    <w:basedOn w:val="Normal"/>
    <w:link w:val="FooterChar"/>
    <w:uiPriority w:val="99"/>
    <w:unhideWhenUsed/>
    <w:rsid w:val="00176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58E"/>
  </w:style>
  <w:style w:type="paragraph" w:styleId="BalloonText">
    <w:name w:val="Balloon Text"/>
    <w:basedOn w:val="Normal"/>
    <w:link w:val="BalloonTextChar"/>
    <w:uiPriority w:val="99"/>
    <w:semiHidden/>
    <w:unhideWhenUsed/>
    <w:rsid w:val="00125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DCB"/>
    <w:rPr>
      <w:rFonts w:ascii="Tahoma" w:hAnsi="Tahoma" w:cs="Tahoma"/>
      <w:sz w:val="16"/>
      <w:szCs w:val="16"/>
    </w:rPr>
  </w:style>
  <w:style w:type="character" w:styleId="Hyperlink">
    <w:name w:val="Hyperlink"/>
    <w:basedOn w:val="DefaultParagraphFont"/>
    <w:uiPriority w:val="99"/>
    <w:unhideWhenUsed/>
    <w:rsid w:val="00162B1A"/>
    <w:rPr>
      <w:color w:val="0000FF" w:themeColor="hyperlink"/>
      <w:u w:val="single"/>
    </w:rPr>
  </w:style>
  <w:style w:type="character" w:styleId="Strong">
    <w:name w:val="Strong"/>
    <w:basedOn w:val="DefaultParagraphFont"/>
    <w:uiPriority w:val="22"/>
    <w:qFormat/>
    <w:rsid w:val="005D48B2"/>
    <w:rPr>
      <w:b/>
      <w:bCs/>
    </w:rPr>
  </w:style>
  <w:style w:type="table" w:styleId="TableGrid">
    <w:name w:val="Table Grid"/>
    <w:basedOn w:val="TableNormal"/>
    <w:uiPriority w:val="39"/>
    <w:rsid w:val="005D48B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53054">
      <w:bodyDiv w:val="1"/>
      <w:marLeft w:val="0"/>
      <w:marRight w:val="0"/>
      <w:marTop w:val="0"/>
      <w:marBottom w:val="0"/>
      <w:divBdr>
        <w:top w:val="none" w:sz="0" w:space="0" w:color="auto"/>
        <w:left w:val="none" w:sz="0" w:space="0" w:color="auto"/>
        <w:bottom w:val="none" w:sz="0" w:space="0" w:color="auto"/>
        <w:right w:val="none" w:sz="0" w:space="0" w:color="auto"/>
      </w:divBdr>
    </w:div>
    <w:div w:id="400375417">
      <w:bodyDiv w:val="1"/>
      <w:marLeft w:val="0"/>
      <w:marRight w:val="0"/>
      <w:marTop w:val="0"/>
      <w:marBottom w:val="0"/>
      <w:divBdr>
        <w:top w:val="none" w:sz="0" w:space="0" w:color="auto"/>
        <w:left w:val="none" w:sz="0" w:space="0" w:color="auto"/>
        <w:bottom w:val="none" w:sz="0" w:space="0" w:color="auto"/>
        <w:right w:val="none" w:sz="0" w:space="0" w:color="auto"/>
      </w:divBdr>
    </w:div>
    <w:div w:id="667944065">
      <w:bodyDiv w:val="1"/>
      <w:marLeft w:val="0"/>
      <w:marRight w:val="0"/>
      <w:marTop w:val="0"/>
      <w:marBottom w:val="0"/>
      <w:divBdr>
        <w:top w:val="none" w:sz="0" w:space="0" w:color="auto"/>
        <w:left w:val="none" w:sz="0" w:space="0" w:color="auto"/>
        <w:bottom w:val="none" w:sz="0" w:space="0" w:color="auto"/>
        <w:right w:val="none" w:sz="0" w:space="0" w:color="auto"/>
      </w:divBdr>
    </w:div>
    <w:div w:id="991567998">
      <w:bodyDiv w:val="1"/>
      <w:marLeft w:val="0"/>
      <w:marRight w:val="0"/>
      <w:marTop w:val="0"/>
      <w:marBottom w:val="0"/>
      <w:divBdr>
        <w:top w:val="none" w:sz="0" w:space="0" w:color="auto"/>
        <w:left w:val="none" w:sz="0" w:space="0" w:color="auto"/>
        <w:bottom w:val="none" w:sz="0" w:space="0" w:color="auto"/>
        <w:right w:val="none" w:sz="0" w:space="0" w:color="auto"/>
      </w:divBdr>
    </w:div>
    <w:div w:id="14061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tesene1@gsu.edu"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hyperlink" Target="mailto:abailey47@gsu.edu"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ryan.luke@louisville.edu"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n.Kruse@colostate.edu" TargetMode="External"/><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mailto:kgb@pdx.edu" TargetMode="External"/><Relationship Id="rId23" Type="http://schemas.openxmlformats.org/officeDocument/2006/relationships/image" Target="media/image9.png"/><Relationship Id="rId10" Type="http://schemas.openxmlformats.org/officeDocument/2006/relationships/hyperlink" Target="mailto:tonya.buchan@colostate.edu"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dale.johnson@asu.edu" TargetMode="External"/><Relationship Id="rId14" Type="http://schemas.openxmlformats.org/officeDocument/2006/relationships/hyperlink" Target="mailto:don.carter@nau.edu" TargetMode="Externa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 Michael</dc:creator>
  <cp:lastModifiedBy>Karen Vignare</cp:lastModifiedBy>
  <cp:revision>6</cp:revision>
  <cp:lastPrinted>2015-03-04T21:34:00Z</cp:lastPrinted>
  <dcterms:created xsi:type="dcterms:W3CDTF">2018-01-28T19:14:00Z</dcterms:created>
  <dcterms:modified xsi:type="dcterms:W3CDTF">2018-01-28T23:09:00Z</dcterms:modified>
</cp:coreProperties>
</file>