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Instructor’s Guide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 (Template)</w:t>
      </w:r>
    </w:p>
    <w:p w:rsidR="00000000" w:rsidDel="00000000" w:rsidP="00000000" w:rsidRDefault="00000000" w:rsidRPr="00000000" w14:paraId="00000001">
      <w:pPr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rtl w:val="0"/>
        </w:rPr>
        <w:t xml:space="preserve">Duration:</w:t>
      </w:r>
    </w:p>
    <w:p w:rsidR="00000000" w:rsidDel="00000000" w:rsidP="00000000" w:rsidRDefault="00000000" w:rsidRPr="00000000" w14:paraId="00000002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35"/>
        <w:gridCol w:w="7125"/>
        <w:tblGridChange w:id="0">
          <w:tblGrid>
            <w:gridCol w:w="2235"/>
            <w:gridCol w:w="7125"/>
          </w:tblGrid>
        </w:tblGridChange>
      </w:tblGrid>
      <w:tr>
        <w:trPr>
          <w:trHeight w:val="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Workshop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Workshop Description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Workshop Objectives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Sections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Opening and Introductions</w:t>
            </w:r>
          </w:p>
        </w:tc>
      </w:tr>
      <w:tr>
        <w:trPr>
          <w:trHeight w:val="3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Workshop Materials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Ubuntu" w:cs="Ubuntu" w:eastAsia="Ubuntu" w:hAnsi="Ubuntu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Note:</w:t>
      </w:r>
      <w:r w:rsidDel="00000000" w:rsidR="00000000" w:rsidRPr="00000000">
        <w:rPr>
          <w:rFonts w:ascii="Ubuntu" w:cs="Ubuntu" w:eastAsia="Ubuntu" w:hAnsi="Ubuntu"/>
          <w:rtl w:val="0"/>
        </w:rPr>
        <w:t xml:space="preserve"> Ensure you submit all materials to NLI through the TLOS Training Team Drive</w:t>
      </w:r>
    </w:p>
    <w:p w:rsidR="00000000" w:rsidDel="00000000" w:rsidP="00000000" w:rsidRDefault="00000000" w:rsidRPr="00000000" w14:paraId="0000000F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7245"/>
        <w:tblGridChange w:id="0">
          <w:tblGrid>
            <w:gridCol w:w="2115"/>
            <w:gridCol w:w="7245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</w:tcBorders>
            <w:shd w:fill="3f78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Instructor Checklist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rtl w:val="0"/>
              </w:rPr>
              <w:t xml:space="preserve">Detail any steps that are needed to be done before, day of, and after the session. 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Before the Session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before="0" w:line="240" w:lineRule="auto"/>
              <w:ind w:left="0" w:firstLine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Day of Session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after="0" w:before="0" w:line="240" w:lineRule="auto"/>
              <w:ind w:left="0" w:firstLine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After the Session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after="0" w:before="0" w:line="240" w:lineRule="auto"/>
              <w:ind w:left="0" w:firstLine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Additional Notes for Instructor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>
          <w:rFonts w:ascii="Ubuntu" w:cs="Ubuntu" w:eastAsia="Ubuntu" w:hAnsi="Ubuntu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240" w:lineRule="auto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Fonts w:ascii="Ubuntu" w:cs="Ubuntu" w:eastAsia="Ubuntu" w:hAnsi="Ubuntu"/>
          <w:b w:val="1"/>
          <w:rtl w:val="0"/>
        </w:rPr>
        <w:t xml:space="preserve">Detailed Agenda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7380"/>
        <w:tblGridChange w:id="0">
          <w:tblGrid>
            <w:gridCol w:w="1980"/>
            <w:gridCol w:w="738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</w:tcBorders>
            <w:shd w:fill="3f78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Section 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Section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Opening and Introductions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Section 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The purpose of the opening and introductions is to provide participants with an overview of the workshop.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Expected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15 mins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Materials 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Slides Covered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ffffff" w:space="0" w:sz="8" w:val="single"/>
            </w:tcBorders>
            <w:shd w:fill="3f78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Suggested Process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Ubuntu" w:cs="Ubuntu" w:eastAsia="Ubuntu" w:hAnsi="Ubuntu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rtl w:val="0"/>
              </w:rPr>
              <w:t xml:space="preserve">Include steps where slides/materials should be used and how they should be used.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Welcome participants and introduce yourself. You can often take </w:t>
            </w:r>
            <w:hyperlink r:id="rId6">
              <w:r w:rsidDel="00000000" w:rsidR="00000000" w:rsidRPr="00000000">
                <w:rPr>
                  <w:rFonts w:ascii="Ubuntu" w:cs="Ubuntu" w:eastAsia="Ubuntu" w:hAnsi="Ubuntu"/>
                  <w:color w:val="1155cc"/>
                  <w:u w:val="single"/>
                  <w:rtl w:val="0"/>
                </w:rPr>
                <w:t xml:space="preserve">attendance</w:t>
              </w:r>
            </w:hyperlink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during this time or before the workshop begins.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Review the intended outcomes of the workshop. Ensure everyone understands where the workshop is headed. </w:t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ffffff" w:space="0" w:sz="8" w:val="single"/>
            </w:tcBorders>
            <w:shd w:fill="3f78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Additional Notes for the Instructor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rPr>
          <w:rFonts w:ascii="Ubuntu" w:cs="Ubuntu" w:eastAsia="Ubuntu" w:hAnsi="Ubuntu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spacing w:line="240" w:lineRule="auto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7380"/>
        <w:tblGridChange w:id="0">
          <w:tblGrid>
            <w:gridCol w:w="1980"/>
            <w:gridCol w:w="738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</w:tcBorders>
            <w:shd w:fill="3f78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Section 2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Section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Section 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Expected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Materials 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Slides Covered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ffffff" w:space="0" w:sz="8" w:val="single"/>
            </w:tcBorders>
            <w:shd w:fill="3f78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Suggested Process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rtl w:val="0"/>
              </w:rPr>
              <w:t xml:space="preserve">Include steps where slides/materials should be used and how they should be used.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ffffff" w:space="0" w:sz="8" w:val="single"/>
            </w:tcBorders>
            <w:shd w:fill="3f78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ind w:left="720" w:hanging="360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Additional Notes for the Instructor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ind w:left="720" w:hanging="36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7380"/>
        <w:tblGridChange w:id="0">
          <w:tblGrid>
            <w:gridCol w:w="1980"/>
            <w:gridCol w:w="738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</w:tcBorders>
            <w:shd w:fill="3f78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Section 3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Section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Section 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Expected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Materials 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Slides Covered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ffffff" w:space="0" w:sz="8" w:val="single"/>
            </w:tcBorders>
            <w:shd w:fill="3f78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Suggested Process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rtl w:val="0"/>
              </w:rPr>
              <w:t xml:space="preserve">Include steps where slides/materials should be used and how they should be used.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ffffff" w:space="0" w:sz="8" w:val="single"/>
            </w:tcBorders>
            <w:shd w:fill="3f78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720" w:hanging="360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Additional Notes for the Instructor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ind w:left="720" w:hanging="36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jc w:val="center"/>
        <w:rPr>
          <w:rFonts w:ascii="Ubuntu" w:cs="Ubuntu" w:eastAsia="Ubuntu" w:hAnsi="Ubuntu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7380"/>
        <w:tblGridChange w:id="0">
          <w:tblGrid>
            <w:gridCol w:w="1980"/>
            <w:gridCol w:w="7380"/>
          </w:tblGrid>
        </w:tblGridChange>
      </w:tblGrid>
      <w:tr>
        <w:trPr>
          <w:trHeight w:val="420" w:hRule="atLeast"/>
        </w:trPr>
        <w:tc>
          <w:tcPr>
            <w:gridSpan w:val="2"/>
            <w:tcBorders>
              <w:top w:color="ffffff" w:space="0" w:sz="8" w:val="single"/>
              <w:left w:color="ffffff" w:space="0" w:sz="8" w:val="single"/>
            </w:tcBorders>
            <w:shd w:fill="3f78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Section 4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Section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Section Overview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Expected Time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Materials Used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Ubuntu" w:cs="Ubuntu" w:eastAsia="Ubuntu" w:hAnsi="Ubuntu"/>
                <w:b w:val="1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rtl w:val="0"/>
              </w:rPr>
              <w:t xml:space="preserve">Slides Covered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ffffff" w:space="0" w:sz="8" w:val="single"/>
            </w:tcBorders>
            <w:shd w:fill="3f78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Suggested Process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rFonts w:ascii="Ubuntu" w:cs="Ubuntu" w:eastAsia="Ubuntu" w:hAnsi="Ubuntu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color w:val="ffffff"/>
                <w:rtl w:val="0"/>
              </w:rPr>
              <w:t xml:space="preserve">Include steps where slides/materials should be used and how they should be used.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Ubuntu" w:cs="Ubuntu" w:eastAsia="Ubuntu" w:hAnsi="Ubuntu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left w:color="ffffff" w:space="0" w:sz="8" w:val="single"/>
            </w:tcBorders>
            <w:shd w:fill="3f78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ind w:left="720" w:hanging="360"/>
              <w:jc w:val="center"/>
              <w:rPr>
                <w:rFonts w:ascii="Ubuntu" w:cs="Ubuntu" w:eastAsia="Ubuntu" w:hAnsi="Ubuntu"/>
                <w:b w:val="1"/>
                <w:color w:val="ffffff"/>
              </w:rPr>
            </w:pPr>
            <w:r w:rsidDel="00000000" w:rsidR="00000000" w:rsidRPr="00000000">
              <w:rPr>
                <w:rFonts w:ascii="Ubuntu" w:cs="Ubuntu" w:eastAsia="Ubuntu" w:hAnsi="Ubuntu"/>
                <w:b w:val="1"/>
                <w:color w:val="ffffff"/>
                <w:rtl w:val="0"/>
              </w:rPr>
              <w:t xml:space="preserve">Additional Notes for the Instructor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720" w:hanging="36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/>
    </w:pPr>
    <w:r w:rsidDel="00000000" w:rsidR="00000000" w:rsidRPr="00000000">
      <w:rPr/>
      <w:drawing>
        <wp:inline distB="114300" distT="114300" distL="114300" distR="114300">
          <wp:extent cx="1366838" cy="27489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6838" cy="2748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</w:r>
  </w:p>
  <w:p w:rsidR="00000000" w:rsidDel="00000000" w:rsidP="00000000" w:rsidRDefault="00000000" w:rsidRPr="00000000" w14:paraId="0000007D">
    <w:pPr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TECHNOLOGY-ENHANCED LEARNING AND ONLINE STRATEGIES</w:t>
    </w:r>
  </w:p>
  <w:p w:rsidR="00000000" w:rsidDel="00000000" w:rsidP="00000000" w:rsidRDefault="00000000" w:rsidRPr="00000000" w14:paraId="0000007E">
    <w:pPr>
      <w:pBdr>
        <w:bottom w:color="auto" w:space="0" w:sz="0" w:val="none"/>
      </w:pBdr>
      <w:shd w:fill="8b1f41" w:val="clear"/>
      <w:rPr>
        <w:sz w:val="20"/>
        <w:szCs w:val="20"/>
      </w:rPr>
    </w:pPr>
    <w:r w:rsidDel="00000000" w:rsidR="00000000" w:rsidRPr="00000000">
      <w:rPr>
        <w:color w:val="ffffff"/>
        <w:sz w:val="20"/>
        <w:szCs w:val="20"/>
        <w:rtl w:val="0"/>
      </w:rPr>
      <w:t xml:space="preserve">Division of Information Technology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pp.nli.tlos.vt.edu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