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CA" w:rsidRDefault="00F572CA" w:rsidP="0082661D">
      <w:pPr>
        <w:pStyle w:val="Heading2"/>
        <w:jc w:val="center"/>
      </w:pPr>
      <w:r>
        <w:t>Educause 2010</w:t>
      </w:r>
    </w:p>
    <w:p w:rsidR="00225A3D" w:rsidRDefault="00F572CA" w:rsidP="0082661D">
      <w:pPr>
        <w:pStyle w:val="Heading2"/>
        <w:jc w:val="center"/>
      </w:pPr>
      <w:r>
        <w:t xml:space="preserve">Strategic Planning </w:t>
      </w:r>
      <w:r w:rsidR="00CD4C4E">
        <w:t>Discussion Session</w:t>
      </w:r>
      <w:r w:rsidR="00A15ADD">
        <w:t xml:space="preserve"> </w:t>
      </w:r>
      <w:r>
        <w:t>Notes</w:t>
      </w:r>
    </w:p>
    <w:p w:rsidR="00225A3D" w:rsidRDefault="00225A3D">
      <w:pPr>
        <w:rPr>
          <w:b/>
        </w:rPr>
      </w:pPr>
    </w:p>
    <w:p w:rsidR="00CD4C4E" w:rsidRDefault="0082661D">
      <w:r w:rsidRPr="0082661D">
        <w:t xml:space="preserve">The IT Strategic </w:t>
      </w:r>
      <w:r w:rsidR="00AC6765">
        <w:t>Planning discussion session was held at the Educause 2010 Conference on October 14, 2010 in Anaheim California</w:t>
      </w:r>
      <w:r w:rsidR="00CD4C4E">
        <w:t xml:space="preserve"> (</w:t>
      </w:r>
      <w:hyperlink r:id="rId7" w:history="1">
        <w:r w:rsidR="00CD4C4E" w:rsidRPr="00CD4C4E">
          <w:rPr>
            <w:rStyle w:val="Hyperlink"/>
          </w:rPr>
          <w:t>http://www.educause.edu/E2010/Program/DISC61</w:t>
        </w:r>
      </w:hyperlink>
      <w:r w:rsidR="00CD4C4E">
        <w:t>)</w:t>
      </w:r>
      <w:r w:rsidR="00AC6765">
        <w:t>. The session was chaired by Debra Allison, Interim Vice President for Information Technology, Miami University,</w:t>
      </w:r>
      <w:r w:rsidR="00623DD7">
        <w:t xml:space="preserve"> Oxford Ohio and attended by 38</w:t>
      </w:r>
      <w:r w:rsidR="00AC6765">
        <w:t xml:space="preserve"> </w:t>
      </w:r>
      <w:r w:rsidR="00CD4C4E">
        <w:t>individuals</w:t>
      </w:r>
      <w:r w:rsidR="00AC6765">
        <w:t xml:space="preserve">, representing </w:t>
      </w:r>
      <w:r w:rsidR="00623DD7">
        <w:t>33</w:t>
      </w:r>
      <w:r w:rsidR="00AC6765">
        <w:t xml:space="preserve"> institutions. The session was one hour in length</w:t>
      </w:r>
      <w:r w:rsidR="00CD4C4E">
        <w:t xml:space="preserve"> and resulted in an opportunity for exc</w:t>
      </w:r>
      <w:r w:rsidR="00AC6765">
        <w:t>ellent discussion amongst participants.</w:t>
      </w:r>
    </w:p>
    <w:p w:rsidR="0082661D" w:rsidRDefault="00AC6765">
      <w:r>
        <w:t xml:space="preserve"> The </w:t>
      </w:r>
      <w:r w:rsidR="00CD4C4E">
        <w:t xml:space="preserve">session </w:t>
      </w:r>
      <w:r>
        <w:t xml:space="preserve">notes are summarized as follows. Errors/omissions of substance are unintended and </w:t>
      </w:r>
      <w:r w:rsidR="004E705F">
        <w:t>should be communicated to the session</w:t>
      </w:r>
      <w:r>
        <w:t xml:space="preserve"> scribe: Kathie Brinkman </w:t>
      </w:r>
      <w:hyperlink r:id="rId8" w:history="1">
        <w:r w:rsidRPr="00C41F6E">
          <w:rPr>
            <w:rStyle w:val="Hyperlink"/>
          </w:rPr>
          <w:t>Kathie.Brinkman@muohio.edu</w:t>
        </w:r>
      </w:hyperlink>
    </w:p>
    <w:p w:rsidR="00225A3D" w:rsidRPr="00225A3D" w:rsidRDefault="00225A3D">
      <w:pPr>
        <w:rPr>
          <w:b/>
        </w:rPr>
      </w:pPr>
      <w:r w:rsidRPr="00225A3D">
        <w:rPr>
          <w:b/>
        </w:rPr>
        <w:t xml:space="preserve">1- </w:t>
      </w:r>
      <w:r w:rsidR="00F572CA">
        <w:rPr>
          <w:b/>
        </w:rPr>
        <w:t xml:space="preserve">Strategic Plan time horizon </w:t>
      </w:r>
    </w:p>
    <w:p w:rsidR="00225A3D" w:rsidRDefault="00F572CA" w:rsidP="00905B5D">
      <w:pPr>
        <w:pStyle w:val="NoSpacing"/>
      </w:pPr>
      <w:r>
        <w:t>Is the planning horizon changing from the traditional 5 year horizon to a shorter period?</w:t>
      </w:r>
    </w:p>
    <w:p w:rsidR="001D4BF6" w:rsidRDefault="00F572CA" w:rsidP="00225A3D">
      <w:pPr>
        <w:pStyle w:val="NoSpacing"/>
        <w:numPr>
          <w:ilvl w:val="0"/>
          <w:numId w:val="13"/>
        </w:numPr>
      </w:pPr>
      <w:r>
        <w:t>The majority of institutions attending the constituency session indicated that the planning horizon has shifted to 3 years, due to the accelerated pace of technology change and economic factors.</w:t>
      </w:r>
    </w:p>
    <w:p w:rsidR="00905B5D" w:rsidRDefault="00F572CA" w:rsidP="00225A3D">
      <w:pPr>
        <w:pStyle w:val="NoSpacing"/>
        <w:numPr>
          <w:ilvl w:val="0"/>
          <w:numId w:val="13"/>
        </w:numPr>
      </w:pPr>
      <w:r>
        <w:t>A few institutions indicated that they’re maintaining a 5 year</w:t>
      </w:r>
      <w:r w:rsidR="00D47725">
        <w:t xml:space="preserve"> plan, with one institution using a 4 year planning horizon</w:t>
      </w:r>
      <w:r w:rsidR="00905B5D">
        <w:t>.</w:t>
      </w:r>
    </w:p>
    <w:p w:rsidR="00F572CA" w:rsidRDefault="00F572CA" w:rsidP="00905B5D">
      <w:pPr>
        <w:pStyle w:val="NoSpacing"/>
        <w:ind w:left="720"/>
      </w:pPr>
      <w:r>
        <w:t xml:space="preserve"> </w:t>
      </w:r>
    </w:p>
    <w:p w:rsidR="00225A3D" w:rsidRDefault="00225A3D" w:rsidP="00104262">
      <w:pPr>
        <w:rPr>
          <w:b/>
        </w:rPr>
      </w:pPr>
      <w:r w:rsidRPr="00225A3D">
        <w:rPr>
          <w:b/>
        </w:rPr>
        <w:t xml:space="preserve">2- </w:t>
      </w:r>
      <w:r w:rsidR="00905B5D">
        <w:rPr>
          <w:b/>
        </w:rPr>
        <w:t>Annual renewal of the strategic plan</w:t>
      </w:r>
    </w:p>
    <w:p w:rsidR="006207E2" w:rsidRPr="006207E2" w:rsidRDefault="006207E2" w:rsidP="006207E2">
      <w:pPr>
        <w:spacing w:after="0"/>
      </w:pPr>
      <w:r w:rsidRPr="006207E2">
        <w:t>How do we keep the strategic plan alive in between major planning cycles? (</w:t>
      </w:r>
      <w:r w:rsidR="00D47725" w:rsidRPr="006207E2">
        <w:t>Shelf-ware</w:t>
      </w:r>
      <w:r w:rsidRPr="006207E2">
        <w:t xml:space="preserve"> avoidance)</w:t>
      </w:r>
    </w:p>
    <w:p w:rsidR="006B6FC7" w:rsidRDefault="00905B5D" w:rsidP="00225A3D">
      <w:pPr>
        <w:pStyle w:val="NoSpacing"/>
        <w:numPr>
          <w:ilvl w:val="0"/>
          <w:numId w:val="15"/>
        </w:numPr>
      </w:pPr>
      <w:r>
        <w:t>At one institution, an internal analysis is done + an external scan, utilizing Horizon report, Educause core data survey, etc.</w:t>
      </w:r>
      <w:r w:rsidR="006207E2">
        <w:t xml:space="preserve"> for an annual refresh</w:t>
      </w:r>
      <w:r w:rsidR="00773C92">
        <w:t>.</w:t>
      </w:r>
    </w:p>
    <w:p w:rsidR="00905B5D" w:rsidRDefault="00905B5D" w:rsidP="00225A3D">
      <w:pPr>
        <w:pStyle w:val="NoSpacing"/>
        <w:numPr>
          <w:ilvl w:val="0"/>
          <w:numId w:val="15"/>
        </w:numPr>
      </w:pPr>
      <w:r>
        <w:t xml:space="preserve">At several institutions the process involves reviewing the list of strategic initiatives that were identified in the planning process for </w:t>
      </w:r>
      <w:r w:rsidR="006207E2">
        <w:t xml:space="preserve">current </w:t>
      </w:r>
      <w:r>
        <w:t>relevancy and adjustment, as needed. Then annual projects that tie back to the strategic initiatives are identified. For reporting to the institution, a grid of the annual projects is inserted into the strategic plan, thus linking projects undertaken each year back to the strategic goals.</w:t>
      </w:r>
    </w:p>
    <w:p w:rsidR="00905B5D" w:rsidRDefault="00905B5D" w:rsidP="006207E2">
      <w:pPr>
        <w:spacing w:after="0"/>
        <w:rPr>
          <w:b/>
        </w:rPr>
      </w:pPr>
    </w:p>
    <w:p w:rsidR="00C847F1" w:rsidRPr="002F2B8D" w:rsidRDefault="00C847F1" w:rsidP="00C847F1">
      <w:pPr>
        <w:rPr>
          <w:b/>
        </w:rPr>
      </w:pPr>
      <w:r w:rsidRPr="002F2B8D">
        <w:rPr>
          <w:b/>
        </w:rPr>
        <w:t xml:space="preserve">3- </w:t>
      </w:r>
      <w:r w:rsidR="00905B5D">
        <w:rPr>
          <w:b/>
        </w:rPr>
        <w:t>Prioritization of projects</w:t>
      </w:r>
    </w:p>
    <w:p w:rsidR="00905B5D" w:rsidRDefault="00905B5D" w:rsidP="0082661D">
      <w:pPr>
        <w:spacing w:after="0"/>
      </w:pPr>
      <w:r>
        <w:t>Are institutions prioritizing projects at the university level or is the prioritization done at the divisional/departmental level?</w:t>
      </w:r>
    </w:p>
    <w:p w:rsidR="000B48A8" w:rsidRDefault="000F00E0" w:rsidP="0082661D">
      <w:pPr>
        <w:pStyle w:val="ListParagraph"/>
        <w:numPr>
          <w:ilvl w:val="0"/>
          <w:numId w:val="8"/>
        </w:numPr>
        <w:spacing w:after="0"/>
      </w:pPr>
      <w:r>
        <w:t xml:space="preserve">There was a mix of responses on this question – many are not currently prioritizing projects at the university level, but desire to do so. </w:t>
      </w:r>
    </w:p>
    <w:p w:rsidR="000B48A8" w:rsidRDefault="000F00E0" w:rsidP="00C847F1">
      <w:pPr>
        <w:pStyle w:val="ListParagraph"/>
        <w:numPr>
          <w:ilvl w:val="0"/>
          <w:numId w:val="8"/>
        </w:numPr>
      </w:pPr>
      <w:r>
        <w:t>Those who are prioritizing at the university level shared the following tips/techniques:</w:t>
      </w:r>
    </w:p>
    <w:p w:rsidR="000F00E0" w:rsidRDefault="000F00E0" w:rsidP="000F00E0">
      <w:pPr>
        <w:pStyle w:val="ListParagraph"/>
        <w:numPr>
          <w:ilvl w:val="0"/>
          <w:numId w:val="18"/>
        </w:numPr>
      </w:pPr>
      <w:r>
        <w:t>Providing the project review board with sufficient data to make informed decisions on prioritization is a daunting task, both for IT and for the board members. To-the-dollar and hour data is collected by IT, but is an overwhelming amount of data for board members to absorb.</w:t>
      </w:r>
    </w:p>
    <w:p w:rsidR="000F00E0" w:rsidRDefault="000F00E0" w:rsidP="000F00E0">
      <w:pPr>
        <w:pStyle w:val="ListParagraph"/>
        <w:numPr>
          <w:ilvl w:val="0"/>
          <w:numId w:val="18"/>
        </w:numPr>
      </w:pPr>
      <w:r>
        <w:t>Having a scoring mechanism is a key feature of prioritization; several institutions use this + use an over-ride feature for projects that must be done but don’t score highly enough. A measure of the maturity of the scoring mechanism and of the organization is to have few projects utilize the over-ride.</w:t>
      </w:r>
    </w:p>
    <w:p w:rsidR="000F00E0" w:rsidRDefault="000F00E0" w:rsidP="000F00E0">
      <w:pPr>
        <w:pStyle w:val="ListParagraph"/>
        <w:numPr>
          <w:ilvl w:val="0"/>
          <w:numId w:val="18"/>
        </w:numPr>
      </w:pPr>
      <w:r>
        <w:t>It’s as important to choose what isn’t to be done as well as what will be done.</w:t>
      </w:r>
    </w:p>
    <w:p w:rsidR="000F00E0" w:rsidRDefault="000F00E0" w:rsidP="000F00E0">
      <w:pPr>
        <w:pStyle w:val="ListParagraph"/>
        <w:numPr>
          <w:ilvl w:val="0"/>
          <w:numId w:val="18"/>
        </w:numPr>
      </w:pPr>
      <w:r>
        <w:t>Project review boards are normally comprised of IT + a representative from each university unit</w:t>
      </w:r>
    </w:p>
    <w:p w:rsidR="000F00E0" w:rsidRDefault="000F00E0" w:rsidP="000F00E0">
      <w:pPr>
        <w:pStyle w:val="ListParagraph"/>
        <w:numPr>
          <w:ilvl w:val="0"/>
          <w:numId w:val="18"/>
        </w:numPr>
      </w:pPr>
      <w:r>
        <w:lastRenderedPageBreak/>
        <w:t xml:space="preserve">One institution established rates for service to make the true cost of work </w:t>
      </w:r>
      <w:r w:rsidR="005A713A">
        <w:t>clear</w:t>
      </w:r>
      <w:r w:rsidR="006B7356">
        <w:t xml:space="preserve"> to requesters</w:t>
      </w:r>
      <w:r w:rsidR="005A713A">
        <w:t xml:space="preserve">. The institution does not actually charge back, but does use “show-backs” (recommendation </w:t>
      </w:r>
      <w:r w:rsidR="006B7356">
        <w:t xml:space="preserve">of this </w:t>
      </w:r>
      <w:r w:rsidR="00773C92">
        <w:t>speaker</w:t>
      </w:r>
      <w:r w:rsidR="006B7356">
        <w:t xml:space="preserve"> is </w:t>
      </w:r>
      <w:r w:rsidR="005A713A">
        <w:t xml:space="preserve">to see the Educause </w:t>
      </w:r>
      <w:r w:rsidR="006B7356">
        <w:t xml:space="preserve">presentation titled “Defending the IT Budget” for details: </w:t>
      </w:r>
      <w:hyperlink r:id="rId9" w:history="1">
        <w:r w:rsidR="006B7356" w:rsidRPr="00C41F6E">
          <w:rPr>
            <w:rStyle w:val="Hyperlink"/>
          </w:rPr>
          <w:t>http://www.educause.edu/Resources/DefendingtheITBudget/173081</w:t>
        </w:r>
      </w:hyperlink>
      <w:r w:rsidR="006B7356">
        <w:t>)</w:t>
      </w:r>
    </w:p>
    <w:p w:rsidR="00225A3D" w:rsidRDefault="00521C78" w:rsidP="00D47725">
      <w:pPr>
        <w:spacing w:after="0" w:line="240" w:lineRule="auto"/>
        <w:rPr>
          <w:b/>
        </w:rPr>
      </w:pPr>
      <w:r>
        <w:rPr>
          <w:b/>
        </w:rPr>
        <w:t>4</w:t>
      </w:r>
      <w:r w:rsidR="00225A3D" w:rsidRPr="00225A3D">
        <w:rPr>
          <w:b/>
        </w:rPr>
        <w:t xml:space="preserve">- </w:t>
      </w:r>
      <w:r w:rsidR="006B7356">
        <w:rPr>
          <w:b/>
        </w:rPr>
        <w:t>Evaluation of the strategic plan</w:t>
      </w:r>
      <w:r>
        <w:rPr>
          <w:b/>
        </w:rPr>
        <w:t xml:space="preserve"> </w:t>
      </w:r>
    </w:p>
    <w:p w:rsidR="006B7356" w:rsidRDefault="006B7356" w:rsidP="00225A3D">
      <w:pPr>
        <w:pStyle w:val="NoSpacing"/>
        <w:rPr>
          <w:b/>
        </w:rPr>
      </w:pPr>
    </w:p>
    <w:p w:rsidR="006B7356" w:rsidRPr="006B7356" w:rsidRDefault="006B7356" w:rsidP="00225A3D">
      <w:pPr>
        <w:pStyle w:val="NoSpacing"/>
      </w:pPr>
      <w:r w:rsidRPr="006B7356">
        <w:t>Institutions expressed various means of evaluation</w:t>
      </w:r>
      <w:r>
        <w:t xml:space="preserve"> including</w:t>
      </w:r>
      <w:r w:rsidRPr="006B7356">
        <w:t>:</w:t>
      </w:r>
    </w:p>
    <w:p w:rsidR="00225A3D" w:rsidRDefault="006B7356" w:rsidP="00521C78">
      <w:pPr>
        <w:pStyle w:val="NoSpacing"/>
        <w:numPr>
          <w:ilvl w:val="0"/>
          <w:numId w:val="16"/>
        </w:numPr>
      </w:pPr>
      <w:r>
        <w:t>Set key metrics and report against them</w:t>
      </w:r>
    </w:p>
    <w:p w:rsidR="006B7356" w:rsidRDefault="006B7356" w:rsidP="006B7356">
      <w:pPr>
        <w:pStyle w:val="NoSpacing"/>
        <w:numPr>
          <w:ilvl w:val="0"/>
          <w:numId w:val="19"/>
        </w:numPr>
      </w:pPr>
      <w:r>
        <w:t>Cost: are products and services being provided at competitive rates?</w:t>
      </w:r>
    </w:p>
    <w:p w:rsidR="006B7356" w:rsidRDefault="006B7356" w:rsidP="006B7356">
      <w:pPr>
        <w:pStyle w:val="NoSpacing"/>
        <w:numPr>
          <w:ilvl w:val="0"/>
          <w:numId w:val="19"/>
        </w:numPr>
      </w:pPr>
      <w:r>
        <w:t xml:space="preserve">Quality: are clients satisfied with the end product and the process? </w:t>
      </w:r>
    </w:p>
    <w:p w:rsidR="006B7356" w:rsidRDefault="006B7356" w:rsidP="006B7356">
      <w:pPr>
        <w:pStyle w:val="NoSpacing"/>
        <w:numPr>
          <w:ilvl w:val="0"/>
          <w:numId w:val="16"/>
        </w:numPr>
      </w:pPr>
      <w:r>
        <w:t>Present information to constituents on percentage completion of strategic goals, and detail of what was accomplished</w:t>
      </w:r>
    </w:p>
    <w:p w:rsidR="006B7356" w:rsidRDefault="006B7356" w:rsidP="006B7356">
      <w:pPr>
        <w:pStyle w:val="NoSpacing"/>
        <w:numPr>
          <w:ilvl w:val="0"/>
          <w:numId w:val="16"/>
        </w:numPr>
      </w:pPr>
      <w:r>
        <w:t xml:space="preserve">Intake process for strategic projects at one institution requires that alignment with strategic goals be stated in advance, with identification upfront on how </w:t>
      </w:r>
      <w:r w:rsidR="009E6456">
        <w:t xml:space="preserve">the project </w:t>
      </w:r>
      <w:r>
        <w:t>outcome will be measured</w:t>
      </w:r>
      <w:r w:rsidR="009E6456">
        <w:t xml:space="preserve"> (quantity as well as quality)</w:t>
      </w:r>
      <w:r>
        <w:t xml:space="preserve">. Score card </w:t>
      </w:r>
      <w:r w:rsidR="009E6456">
        <w:t>presented to the campus that reports on success of these projects.</w:t>
      </w:r>
    </w:p>
    <w:p w:rsidR="009E6456" w:rsidRDefault="009E6456" w:rsidP="006B7356">
      <w:pPr>
        <w:pStyle w:val="NoSpacing"/>
        <w:numPr>
          <w:ilvl w:val="0"/>
          <w:numId w:val="16"/>
        </w:numPr>
      </w:pPr>
      <w:r>
        <w:t>Some institutions benchmark against other institutions to show strength of strategic initiatives</w:t>
      </w:r>
    </w:p>
    <w:p w:rsidR="009E6456" w:rsidRDefault="009E6456" w:rsidP="009E6456">
      <w:pPr>
        <w:pStyle w:val="NoSpacing"/>
        <w:ind w:left="720"/>
      </w:pPr>
    </w:p>
    <w:p w:rsidR="00225A3D" w:rsidRDefault="00225A3D" w:rsidP="00225A3D">
      <w:pPr>
        <w:pStyle w:val="NoSpacing"/>
      </w:pPr>
    </w:p>
    <w:p w:rsidR="005D3E0A" w:rsidRDefault="00521C78" w:rsidP="00225A3D">
      <w:pPr>
        <w:pStyle w:val="ListParagraph"/>
        <w:ind w:left="0"/>
        <w:rPr>
          <w:b/>
        </w:rPr>
      </w:pPr>
      <w:r>
        <w:rPr>
          <w:b/>
        </w:rPr>
        <w:t>5</w:t>
      </w:r>
      <w:r w:rsidR="00225A3D" w:rsidRPr="00225A3D">
        <w:rPr>
          <w:b/>
        </w:rPr>
        <w:t xml:space="preserve">- </w:t>
      </w:r>
      <w:r w:rsidR="009E6456">
        <w:rPr>
          <w:b/>
        </w:rPr>
        <w:t>Communicating the strategic plan</w:t>
      </w:r>
      <w:r w:rsidR="0082661D">
        <w:rPr>
          <w:b/>
        </w:rPr>
        <w:t xml:space="preserve"> to the campus</w:t>
      </w:r>
    </w:p>
    <w:p w:rsidR="00D27B19" w:rsidRDefault="00D27B19" w:rsidP="00225A3D">
      <w:pPr>
        <w:pStyle w:val="ListParagraph"/>
        <w:ind w:left="0"/>
        <w:rPr>
          <w:b/>
        </w:rPr>
      </w:pPr>
    </w:p>
    <w:p w:rsidR="00A91C0A" w:rsidRPr="00A91C0A" w:rsidRDefault="0082661D" w:rsidP="00225A3D">
      <w:pPr>
        <w:pStyle w:val="ListParagraph"/>
        <w:ind w:left="0"/>
      </w:pPr>
      <w:r>
        <w:t>Once the strategic plan is created, how do ensure that the campus is aware and invested?</w:t>
      </w:r>
    </w:p>
    <w:p w:rsidR="00A56578" w:rsidRDefault="009E6456" w:rsidP="00522FE5">
      <w:pPr>
        <w:pStyle w:val="ListParagraph"/>
        <w:numPr>
          <w:ilvl w:val="0"/>
          <w:numId w:val="3"/>
        </w:numPr>
      </w:pPr>
      <w:r>
        <w:t>Take every opportunity to tie university projects and initiatives back to the strategic plan</w:t>
      </w:r>
    </w:p>
    <w:p w:rsidR="009E6456" w:rsidRDefault="00A91C0A" w:rsidP="00522FE5">
      <w:pPr>
        <w:pStyle w:val="ListParagraph"/>
        <w:numPr>
          <w:ilvl w:val="0"/>
          <w:numId w:val="3"/>
        </w:numPr>
      </w:pPr>
      <w:r>
        <w:t>Some institutions use commercial software to track and communicate their plans (mentioned in the session: Weave Online; Tk20; etc.)</w:t>
      </w:r>
    </w:p>
    <w:p w:rsidR="00A91C0A" w:rsidRDefault="00A91C0A" w:rsidP="00522FE5">
      <w:pPr>
        <w:pStyle w:val="ListParagraph"/>
        <w:numPr>
          <w:ilvl w:val="0"/>
          <w:numId w:val="3"/>
        </w:numPr>
      </w:pPr>
      <w:r>
        <w:t>Involve stakeholders in building strategic plan as well as communicating the plan to their area of responsibility; this sends a strong message of endorsement.</w:t>
      </w:r>
    </w:p>
    <w:p w:rsidR="008F71FD" w:rsidRDefault="008F71FD" w:rsidP="008F71FD">
      <w:pPr>
        <w:pStyle w:val="ListParagraph"/>
      </w:pPr>
    </w:p>
    <w:p w:rsidR="008F71FD" w:rsidRDefault="00EF27EF" w:rsidP="008F71FD">
      <w:pPr>
        <w:pStyle w:val="ListParagraph"/>
        <w:ind w:left="0"/>
        <w:rPr>
          <w:b/>
        </w:rPr>
      </w:pPr>
      <w:r>
        <w:rPr>
          <w:b/>
        </w:rPr>
        <w:t>6</w:t>
      </w:r>
      <w:r w:rsidR="008F71FD" w:rsidRPr="002F2B8D">
        <w:rPr>
          <w:b/>
        </w:rPr>
        <w:t xml:space="preserve">- </w:t>
      </w:r>
      <w:r w:rsidR="00A91C0A">
        <w:rPr>
          <w:b/>
        </w:rPr>
        <w:t xml:space="preserve">Defining the strategic plan </w:t>
      </w:r>
    </w:p>
    <w:p w:rsidR="0082661D" w:rsidRPr="002F2B8D" w:rsidRDefault="0082661D" w:rsidP="008F71FD">
      <w:pPr>
        <w:pStyle w:val="ListParagraph"/>
        <w:ind w:left="0"/>
        <w:rPr>
          <w:b/>
        </w:rPr>
      </w:pPr>
    </w:p>
    <w:p w:rsidR="0082661D" w:rsidRPr="00A91C0A" w:rsidRDefault="0082661D" w:rsidP="0082661D">
      <w:pPr>
        <w:pStyle w:val="ListParagraph"/>
        <w:ind w:left="0"/>
      </w:pPr>
      <w:r>
        <w:t>How do we put the plan together?</w:t>
      </w:r>
    </w:p>
    <w:p w:rsidR="008F71FD" w:rsidRDefault="00A91C0A" w:rsidP="008F71FD">
      <w:pPr>
        <w:pStyle w:val="ListParagraph"/>
        <w:numPr>
          <w:ilvl w:val="0"/>
          <w:numId w:val="15"/>
        </w:numPr>
      </w:pPr>
      <w:r>
        <w:t xml:space="preserve">Incorporate the language/words used in the institution’s strategic goals in the IT strategic goals. Ensure that the alignment goes deeper than language – true </w:t>
      </w:r>
      <w:r w:rsidR="0082661D">
        <w:t xml:space="preserve">alignment with </w:t>
      </w:r>
      <w:r>
        <w:t>institution</w:t>
      </w:r>
      <w:r w:rsidR="0082661D">
        <w:t>al</w:t>
      </w:r>
      <w:r>
        <w:t xml:space="preserve"> goals is needed.</w:t>
      </w:r>
    </w:p>
    <w:p w:rsidR="00A91C0A" w:rsidRDefault="00A91C0A" w:rsidP="008F71FD">
      <w:pPr>
        <w:pStyle w:val="ListParagraph"/>
        <w:numPr>
          <w:ilvl w:val="0"/>
          <w:numId w:val="15"/>
        </w:numPr>
      </w:pPr>
      <w:r>
        <w:t xml:space="preserve">Consider initiatives that span not just university divisions, but also those that are </w:t>
      </w:r>
      <w:r w:rsidR="0082661D">
        <w:t>good candidates for state initiatives</w:t>
      </w:r>
      <w:r>
        <w:t xml:space="preserve"> and across state systems.</w:t>
      </w:r>
    </w:p>
    <w:p w:rsidR="00A91C0A" w:rsidRDefault="00A91C0A" w:rsidP="008F71FD">
      <w:pPr>
        <w:pStyle w:val="ListParagraph"/>
        <w:numPr>
          <w:ilvl w:val="0"/>
          <w:numId w:val="15"/>
        </w:numPr>
      </w:pPr>
      <w:r>
        <w:t>When considering IT goals, ask the question: “does this goal advance the university?”</w:t>
      </w:r>
    </w:p>
    <w:p w:rsidR="00A91C0A" w:rsidRDefault="00A91C0A" w:rsidP="008F71FD">
      <w:pPr>
        <w:pStyle w:val="ListParagraph"/>
        <w:numPr>
          <w:ilvl w:val="0"/>
          <w:numId w:val="15"/>
        </w:numPr>
      </w:pPr>
      <w:r>
        <w:t xml:space="preserve">Key is to also review accreditation standards and look </w:t>
      </w:r>
      <w:r w:rsidR="0041795C">
        <w:t>for alignment</w:t>
      </w:r>
    </w:p>
    <w:p w:rsidR="008F71FD" w:rsidRDefault="008F71FD" w:rsidP="00A56578">
      <w:pPr>
        <w:spacing w:after="0" w:line="240" w:lineRule="auto"/>
        <w:rPr>
          <w:b/>
        </w:rPr>
      </w:pPr>
    </w:p>
    <w:p w:rsidR="008F71FD" w:rsidRDefault="00D20BB9" w:rsidP="00A56578">
      <w:pPr>
        <w:spacing w:after="0" w:line="240" w:lineRule="auto"/>
        <w:rPr>
          <w:b/>
        </w:rPr>
      </w:pPr>
      <w:r>
        <w:rPr>
          <w:b/>
        </w:rPr>
        <w:t xml:space="preserve">Additional strategic planning resources </w:t>
      </w:r>
      <w:r w:rsidR="00D47725">
        <w:rPr>
          <w:b/>
        </w:rPr>
        <w:t>that were identified by session participants</w:t>
      </w:r>
      <w:r>
        <w:rPr>
          <w:b/>
        </w:rPr>
        <w:t xml:space="preserve"> </w:t>
      </w:r>
      <w:r w:rsidR="0041795C">
        <w:rPr>
          <w:b/>
        </w:rPr>
        <w:t>:</w:t>
      </w:r>
    </w:p>
    <w:p w:rsidR="008F71FD" w:rsidRDefault="008F71FD" w:rsidP="00A56578">
      <w:pPr>
        <w:spacing w:after="0" w:line="240" w:lineRule="auto"/>
        <w:rPr>
          <w:b/>
        </w:rPr>
      </w:pPr>
    </w:p>
    <w:p w:rsidR="00D20BB9" w:rsidRPr="00D20BB9" w:rsidRDefault="00D20BB9" w:rsidP="00D20BB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 xml:space="preserve">STRATPLAN constituent group: </w:t>
      </w:r>
      <w:hyperlink r:id="rId10" w:history="1">
        <w:r w:rsidRPr="00C41F6E">
          <w:rPr>
            <w:rStyle w:val="Hyperlink"/>
          </w:rPr>
          <w:t>http://www.educause.edu/groups/stratplan</w:t>
        </w:r>
      </w:hyperlink>
      <w:r>
        <w:t xml:space="preserve"> details the web-based resources available as well as ability to join the listserv set up for communication among those interested in discussion of this topic </w:t>
      </w:r>
    </w:p>
    <w:p w:rsidR="008F71FD" w:rsidRPr="0041795C" w:rsidRDefault="0041795C" w:rsidP="008F71FD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 xml:space="preserve">Horizon Report </w:t>
      </w:r>
      <w:r w:rsidR="00F955F3">
        <w:t xml:space="preserve">–produced annually </w:t>
      </w:r>
      <w:r w:rsidR="00D20BB9">
        <w:t xml:space="preserve">via collaboration between The New Media Consortium and the Educause Learning Initiative. Its focus is to identify new technologies that have an impact on teaching and learning. </w:t>
      </w:r>
    </w:p>
    <w:p w:rsidR="0041795C" w:rsidRPr="0041795C" w:rsidRDefault="0041795C" w:rsidP="0041795C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lastRenderedPageBreak/>
        <w:t xml:space="preserve">There are many Educause resources available on use of the Horizon Report: </w:t>
      </w:r>
      <w:hyperlink r:id="rId11" w:history="1">
        <w:r w:rsidRPr="00C41F6E">
          <w:rPr>
            <w:rStyle w:val="Hyperlink"/>
          </w:rPr>
          <w:t>http://www.educause.edu/search?quick_query=horizon+report</w:t>
        </w:r>
      </w:hyperlink>
    </w:p>
    <w:p w:rsidR="00D20BB9" w:rsidRPr="00D20BB9" w:rsidRDefault="00D20BB9" w:rsidP="00D20BB9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 xml:space="preserve">An </w:t>
      </w:r>
      <w:r w:rsidR="0041795C">
        <w:t xml:space="preserve">Educause 2010 </w:t>
      </w:r>
      <w:r>
        <w:t xml:space="preserve">session described use of the report: “The Horizon Report in Action: Deploying Innovation Locally” </w:t>
      </w:r>
      <w:hyperlink r:id="rId12" w:history="1">
        <w:r w:rsidRPr="00C41F6E">
          <w:rPr>
            <w:rStyle w:val="Hyperlink"/>
          </w:rPr>
          <w:t>http://www.educause.edu/E2010/Program/SESS055</w:t>
        </w:r>
      </w:hyperlink>
    </w:p>
    <w:p w:rsidR="008F71FD" w:rsidRPr="00773C92" w:rsidRDefault="00D20BB9" w:rsidP="008F71FD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 xml:space="preserve">Miami University shared its strategic planning website location: </w:t>
      </w:r>
      <w:hyperlink r:id="rId13" w:history="1">
        <w:r w:rsidRPr="00C41F6E">
          <w:rPr>
            <w:rStyle w:val="Hyperlink"/>
          </w:rPr>
          <w:t>www.muohio.edu/itplan</w:t>
        </w:r>
      </w:hyperlink>
      <w:r w:rsidR="00773C92">
        <w:t xml:space="preserve">  Resources used by Miami University for its external environmental scan include the following</w:t>
      </w:r>
      <w:r w:rsidR="003474EB">
        <w:t xml:space="preserve"> (depending upon availability for each year)</w:t>
      </w:r>
      <w:r w:rsidR="00773C92">
        <w:t>:</w:t>
      </w:r>
    </w:p>
    <w:p w:rsidR="00773C92" w:rsidRPr="00773C92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EDUCAUSE Top Ten IT Issues</w:t>
      </w:r>
    </w:p>
    <w:p w:rsidR="00773C92" w:rsidRPr="00773C92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EDUCAUSE ECAR Study of Undergraduate Students &amp; IT</w:t>
      </w:r>
    </w:p>
    <w:p w:rsidR="00773C92" w:rsidRPr="003474EB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EDUCAUSE Core Data Survey</w:t>
      </w:r>
    </w:p>
    <w:p w:rsidR="003474EB" w:rsidRPr="00773C92" w:rsidRDefault="003474EB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Various other EDUCAUSE and ECAR reports</w:t>
      </w:r>
    </w:p>
    <w:p w:rsidR="00773C92" w:rsidRPr="00773C92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The Horizon Report</w:t>
      </w:r>
    </w:p>
    <w:p w:rsidR="00773C92" w:rsidRPr="00773C92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The Campus Computing Survey</w:t>
      </w:r>
    </w:p>
    <w:p w:rsidR="00773C92" w:rsidRPr="00773C92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Gartner – Key Issues for Education</w:t>
      </w:r>
    </w:p>
    <w:p w:rsidR="00773C92" w:rsidRPr="00773C92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Gartner– Setting IT Priorities in Higher Education</w:t>
      </w:r>
    </w:p>
    <w:p w:rsidR="00773C92" w:rsidRPr="00773C92" w:rsidRDefault="00773C92" w:rsidP="00773C92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Gartner– The Business Impact of Social Computing</w:t>
      </w:r>
    </w:p>
    <w:p w:rsidR="00773C92" w:rsidRPr="003474EB" w:rsidRDefault="00773C92" w:rsidP="00773C92">
      <w:pPr>
        <w:pStyle w:val="ListParagraph"/>
        <w:numPr>
          <w:ilvl w:val="1"/>
          <w:numId w:val="15"/>
        </w:numPr>
        <w:spacing w:after="0" w:line="240" w:lineRule="auto"/>
      </w:pPr>
      <w:r w:rsidRPr="003474EB">
        <w:t>Gartner– Hype Cycle for Higher Education</w:t>
      </w:r>
    </w:p>
    <w:p w:rsidR="003474EB" w:rsidRPr="003474EB" w:rsidRDefault="003474EB" w:rsidP="00773C92">
      <w:pPr>
        <w:pStyle w:val="ListParagraph"/>
        <w:numPr>
          <w:ilvl w:val="1"/>
          <w:numId w:val="15"/>
        </w:numPr>
        <w:spacing w:after="0" w:line="240" w:lineRule="auto"/>
      </w:pPr>
      <w:r w:rsidRPr="003474EB">
        <w:t>Various other Gartner reports</w:t>
      </w:r>
    </w:p>
    <w:p w:rsidR="00773C92" w:rsidRDefault="00773C92" w:rsidP="00773C92">
      <w:pPr>
        <w:spacing w:after="0" w:line="240" w:lineRule="auto"/>
        <w:rPr>
          <w:b/>
        </w:rPr>
      </w:pPr>
    </w:p>
    <w:p w:rsidR="00773C92" w:rsidRDefault="00773C92" w:rsidP="00773C92">
      <w:pPr>
        <w:spacing w:after="0" w:line="240" w:lineRule="auto"/>
        <w:rPr>
          <w:b/>
        </w:rPr>
      </w:pPr>
    </w:p>
    <w:sectPr w:rsidR="00773C92" w:rsidSect="00225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EC" w:rsidRDefault="000B1BEC" w:rsidP="003474EB">
      <w:pPr>
        <w:spacing w:after="0" w:line="240" w:lineRule="auto"/>
      </w:pPr>
      <w:r>
        <w:separator/>
      </w:r>
    </w:p>
  </w:endnote>
  <w:endnote w:type="continuationSeparator" w:id="0">
    <w:p w:rsidR="000B1BEC" w:rsidRDefault="000B1BEC" w:rsidP="0034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EB" w:rsidRDefault="00347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81340"/>
      <w:docPartObj>
        <w:docPartGallery w:val="Page Numbers (Bottom of Page)"/>
        <w:docPartUnique/>
      </w:docPartObj>
    </w:sdtPr>
    <w:sdtContent>
      <w:p w:rsidR="003474EB" w:rsidRDefault="003474EB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474EB" w:rsidRDefault="003474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EB" w:rsidRDefault="00347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EC" w:rsidRDefault="000B1BEC" w:rsidP="003474EB">
      <w:pPr>
        <w:spacing w:after="0" w:line="240" w:lineRule="auto"/>
      </w:pPr>
      <w:r>
        <w:separator/>
      </w:r>
    </w:p>
  </w:footnote>
  <w:footnote w:type="continuationSeparator" w:id="0">
    <w:p w:rsidR="000B1BEC" w:rsidRDefault="000B1BEC" w:rsidP="0034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EB" w:rsidRDefault="00347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EB" w:rsidRDefault="00347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EB" w:rsidRDefault="00347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7C4"/>
    <w:multiLevelType w:val="hybridMultilevel"/>
    <w:tmpl w:val="E056F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97656"/>
    <w:multiLevelType w:val="hybridMultilevel"/>
    <w:tmpl w:val="490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3BCF"/>
    <w:multiLevelType w:val="hybridMultilevel"/>
    <w:tmpl w:val="DD7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2FA"/>
    <w:multiLevelType w:val="hybridMultilevel"/>
    <w:tmpl w:val="0804C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7B92"/>
    <w:multiLevelType w:val="hybridMultilevel"/>
    <w:tmpl w:val="CB76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6985"/>
    <w:multiLevelType w:val="hybridMultilevel"/>
    <w:tmpl w:val="AF6C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10DE1"/>
    <w:multiLevelType w:val="hybridMultilevel"/>
    <w:tmpl w:val="689A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84DB2"/>
    <w:multiLevelType w:val="hybridMultilevel"/>
    <w:tmpl w:val="BE3A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5461"/>
    <w:multiLevelType w:val="hybridMultilevel"/>
    <w:tmpl w:val="835E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60680"/>
    <w:multiLevelType w:val="hybridMultilevel"/>
    <w:tmpl w:val="C822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7755"/>
    <w:multiLevelType w:val="hybridMultilevel"/>
    <w:tmpl w:val="A9C0D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EE5E70"/>
    <w:multiLevelType w:val="hybridMultilevel"/>
    <w:tmpl w:val="E074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C69A4"/>
    <w:multiLevelType w:val="hybridMultilevel"/>
    <w:tmpl w:val="2050E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EB310D"/>
    <w:multiLevelType w:val="hybridMultilevel"/>
    <w:tmpl w:val="D45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55CE"/>
    <w:multiLevelType w:val="hybridMultilevel"/>
    <w:tmpl w:val="0BC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03811"/>
    <w:multiLevelType w:val="hybridMultilevel"/>
    <w:tmpl w:val="45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B6883"/>
    <w:multiLevelType w:val="hybridMultilevel"/>
    <w:tmpl w:val="A4D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90C2B"/>
    <w:multiLevelType w:val="hybridMultilevel"/>
    <w:tmpl w:val="127C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503ED"/>
    <w:multiLevelType w:val="hybridMultilevel"/>
    <w:tmpl w:val="4B36E872"/>
    <w:lvl w:ilvl="0" w:tplc="C946331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861383"/>
    <w:multiLevelType w:val="hybridMultilevel"/>
    <w:tmpl w:val="6BB6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82C85"/>
    <w:multiLevelType w:val="hybridMultilevel"/>
    <w:tmpl w:val="4148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535DB"/>
    <w:multiLevelType w:val="hybridMultilevel"/>
    <w:tmpl w:val="92D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19"/>
  </w:num>
  <w:num w:numId="9">
    <w:abstractNumId w:val="17"/>
  </w:num>
  <w:num w:numId="10">
    <w:abstractNumId w:val="4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5"/>
  </w:num>
  <w:num w:numId="17">
    <w:abstractNumId w:val="18"/>
  </w:num>
  <w:num w:numId="18">
    <w:abstractNumId w:val="10"/>
  </w:num>
  <w:num w:numId="19">
    <w:abstractNumId w:val="12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61"/>
    <w:rsid w:val="000040BD"/>
    <w:rsid w:val="00052BE8"/>
    <w:rsid w:val="000B1BEC"/>
    <w:rsid w:val="000B48A8"/>
    <w:rsid w:val="000F00E0"/>
    <w:rsid w:val="00104262"/>
    <w:rsid w:val="00123E1B"/>
    <w:rsid w:val="00127FE5"/>
    <w:rsid w:val="0014226F"/>
    <w:rsid w:val="00191DBE"/>
    <w:rsid w:val="001B0344"/>
    <w:rsid w:val="001C4555"/>
    <w:rsid w:val="001C5BA3"/>
    <w:rsid w:val="001D4BF6"/>
    <w:rsid w:val="001F720C"/>
    <w:rsid w:val="00225A3D"/>
    <w:rsid w:val="00293B45"/>
    <w:rsid w:val="00293CFF"/>
    <w:rsid w:val="002A7077"/>
    <w:rsid w:val="002B55B4"/>
    <w:rsid w:val="002D64AC"/>
    <w:rsid w:val="002F2B8D"/>
    <w:rsid w:val="003474EB"/>
    <w:rsid w:val="00357EC1"/>
    <w:rsid w:val="004171E7"/>
    <w:rsid w:val="0041795C"/>
    <w:rsid w:val="004550B5"/>
    <w:rsid w:val="004A1A4B"/>
    <w:rsid w:val="004B4615"/>
    <w:rsid w:val="004C358A"/>
    <w:rsid w:val="004E705F"/>
    <w:rsid w:val="00521C78"/>
    <w:rsid w:val="00522FE5"/>
    <w:rsid w:val="0054517D"/>
    <w:rsid w:val="00554261"/>
    <w:rsid w:val="00580B38"/>
    <w:rsid w:val="005937B5"/>
    <w:rsid w:val="005A713A"/>
    <w:rsid w:val="005C0546"/>
    <w:rsid w:val="005D3E0A"/>
    <w:rsid w:val="00607019"/>
    <w:rsid w:val="006207E2"/>
    <w:rsid w:val="00623DD7"/>
    <w:rsid w:val="00675D08"/>
    <w:rsid w:val="006B5BFC"/>
    <w:rsid w:val="006B6FC7"/>
    <w:rsid w:val="006B7356"/>
    <w:rsid w:val="007410CE"/>
    <w:rsid w:val="007544FB"/>
    <w:rsid w:val="00773C92"/>
    <w:rsid w:val="007A7038"/>
    <w:rsid w:val="007D6B5D"/>
    <w:rsid w:val="00805110"/>
    <w:rsid w:val="0082661D"/>
    <w:rsid w:val="0083099F"/>
    <w:rsid w:val="00847DC9"/>
    <w:rsid w:val="008613D2"/>
    <w:rsid w:val="00876DAE"/>
    <w:rsid w:val="00885D4A"/>
    <w:rsid w:val="00892ADE"/>
    <w:rsid w:val="008C7C0D"/>
    <w:rsid w:val="008F71FD"/>
    <w:rsid w:val="00903262"/>
    <w:rsid w:val="00905B5D"/>
    <w:rsid w:val="009218AE"/>
    <w:rsid w:val="0094177F"/>
    <w:rsid w:val="00964DCC"/>
    <w:rsid w:val="009B3060"/>
    <w:rsid w:val="009C5673"/>
    <w:rsid w:val="009C6730"/>
    <w:rsid w:val="009D0B6E"/>
    <w:rsid w:val="009E6456"/>
    <w:rsid w:val="009F3697"/>
    <w:rsid w:val="00A000CF"/>
    <w:rsid w:val="00A15ADD"/>
    <w:rsid w:val="00A56578"/>
    <w:rsid w:val="00A91C0A"/>
    <w:rsid w:val="00A9414A"/>
    <w:rsid w:val="00AC6765"/>
    <w:rsid w:val="00AD58DD"/>
    <w:rsid w:val="00B15E30"/>
    <w:rsid w:val="00B54EAC"/>
    <w:rsid w:val="00B63BAE"/>
    <w:rsid w:val="00B92D8B"/>
    <w:rsid w:val="00BA7E91"/>
    <w:rsid w:val="00BE5FEE"/>
    <w:rsid w:val="00C42FAA"/>
    <w:rsid w:val="00C52ADF"/>
    <w:rsid w:val="00C53B62"/>
    <w:rsid w:val="00C847F1"/>
    <w:rsid w:val="00CD4C4E"/>
    <w:rsid w:val="00D20BB9"/>
    <w:rsid w:val="00D22DDB"/>
    <w:rsid w:val="00D27B19"/>
    <w:rsid w:val="00D47725"/>
    <w:rsid w:val="00D56AAF"/>
    <w:rsid w:val="00D74FDC"/>
    <w:rsid w:val="00D76896"/>
    <w:rsid w:val="00DF3C2F"/>
    <w:rsid w:val="00E2430E"/>
    <w:rsid w:val="00E24E6C"/>
    <w:rsid w:val="00E319FB"/>
    <w:rsid w:val="00E914D2"/>
    <w:rsid w:val="00EA4D8F"/>
    <w:rsid w:val="00EC1BA8"/>
    <w:rsid w:val="00ED52F7"/>
    <w:rsid w:val="00EE2140"/>
    <w:rsid w:val="00EF0520"/>
    <w:rsid w:val="00EF27EF"/>
    <w:rsid w:val="00F263D5"/>
    <w:rsid w:val="00F572CA"/>
    <w:rsid w:val="00F6266A"/>
    <w:rsid w:val="00F87C36"/>
    <w:rsid w:val="00F955F3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5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25A3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042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04262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3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4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4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e.Brinkman@muohio.edu" TargetMode="External"/><Relationship Id="rId13" Type="http://schemas.openxmlformats.org/officeDocument/2006/relationships/hyperlink" Target="http://www.muohio.edu/itpla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cause.edu/E2010/Program/DISC61" TargetMode="External"/><Relationship Id="rId12" Type="http://schemas.openxmlformats.org/officeDocument/2006/relationships/hyperlink" Target="http://www.educause.edu/E2010/Program/SESS05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use.edu/search?quick_query=horizon+repor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ducause.edu/groups/stratpla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ducause.edu/Resources/DefendingtheITBudget/1730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Debra Allison</cp:lastModifiedBy>
  <cp:revision>2</cp:revision>
  <cp:lastPrinted>2009-12-15T17:33:00Z</cp:lastPrinted>
  <dcterms:created xsi:type="dcterms:W3CDTF">2010-10-25T19:08:00Z</dcterms:created>
  <dcterms:modified xsi:type="dcterms:W3CDTF">2010-10-25T19:08:00Z</dcterms:modified>
</cp:coreProperties>
</file>