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C1802" w14:textId="77777777" w:rsidR="0067579D" w:rsidRDefault="0067579D"/>
    <w:p w14:paraId="02C1F2A7" w14:textId="77777777" w:rsidR="009F549A" w:rsidRDefault="009F549A"/>
    <w:p w14:paraId="65868FC3" w14:textId="77777777" w:rsidR="009F549A" w:rsidRDefault="009F549A"/>
    <w:p w14:paraId="7646144A" w14:textId="77777777" w:rsidR="009F549A" w:rsidRDefault="009F549A">
      <w:r>
        <w:rPr>
          <w:noProof/>
        </w:rPr>
        <mc:AlternateContent>
          <mc:Choice Requires="wps">
            <w:drawing>
              <wp:anchor distT="0" distB="0" distL="114300" distR="114300" simplePos="0" relativeHeight="251659264" behindDoc="0" locked="0" layoutInCell="1" allowOverlap="1" wp14:anchorId="7EC57AEA" wp14:editId="79095A4B">
                <wp:simplePos x="0" y="0"/>
                <wp:positionH relativeFrom="column">
                  <wp:posOffset>139700</wp:posOffset>
                </wp:positionH>
                <wp:positionV relativeFrom="paragraph">
                  <wp:posOffset>5170805</wp:posOffset>
                </wp:positionV>
                <wp:extent cx="6858000" cy="914400"/>
                <wp:effectExtent l="0" t="0" r="19050" b="1905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ect">
                          <a:avLst/>
                        </a:prstGeom>
                        <a:solidFill>
                          <a:srgbClr val="961901"/>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7E631EF" w14:textId="77777777" w:rsidR="00F91909" w:rsidRPr="00E34175" w:rsidRDefault="00F91909" w:rsidP="009F549A">
                            <w:pPr>
                              <w:pStyle w:val="DCHeading1"/>
                              <w:tabs>
                                <w:tab w:val="left" w:pos="2160"/>
                                <w:tab w:val="left" w:pos="2820"/>
                              </w:tabs>
                              <w:spacing w:before="0"/>
                              <w:rPr>
                                <w:rFonts w:ascii="Calibri" w:hAnsi="Calibri"/>
                                <w:color w:val="FFFFFF"/>
                                <w:sz w:val="48"/>
                              </w:rPr>
                            </w:pPr>
                            <w:r>
                              <w:rPr>
                                <w:rFonts w:ascii="Calibri" w:hAnsi="Calibri"/>
                                <w:color w:val="FFFFFF"/>
                                <w:sz w:val="48"/>
                              </w:rPr>
                              <w:t>Endpoint Protection Proposal</w:t>
                            </w:r>
                          </w:p>
                          <w:p w14:paraId="15167A37" w14:textId="77777777" w:rsidR="00F91909" w:rsidRPr="00E34175" w:rsidRDefault="00F91909" w:rsidP="009F549A">
                            <w:pPr>
                              <w:pStyle w:val="DCHeading1"/>
                              <w:tabs>
                                <w:tab w:val="left" w:pos="2160"/>
                                <w:tab w:val="left" w:pos="2820"/>
                              </w:tabs>
                              <w:spacing w:before="0"/>
                              <w:rPr>
                                <w:rFonts w:ascii="Cambria" w:hAnsi="Cambria"/>
                                <w:color w:val="FFFFFF"/>
                                <w:sz w:val="28"/>
                                <w:szCs w:val="28"/>
                              </w:rPr>
                            </w:pPr>
                            <w:r>
                              <w:rPr>
                                <w:rFonts w:ascii="Cambria" w:hAnsi="Cambria"/>
                                <w:color w:val="FFFFFF"/>
                                <w:sz w:val="28"/>
                                <w:szCs w:val="28"/>
                              </w:rPr>
                              <w:t xml:space="preserve">November </w:t>
                            </w:r>
                            <w:r w:rsidRPr="00E34175">
                              <w:rPr>
                                <w:rFonts w:ascii="Cambria" w:hAnsi="Cambria"/>
                                <w:color w:val="FFFFFF"/>
                                <w:sz w:val="28"/>
                                <w:szCs w:val="28"/>
                              </w:rPr>
                              <w:t>2013</w:t>
                            </w:r>
                          </w:p>
                          <w:p w14:paraId="1A5B4209" w14:textId="77777777" w:rsidR="00F91909" w:rsidRDefault="00F91909" w:rsidP="009F549A">
                            <w:pPr>
                              <w:jc w:val="center"/>
                            </w:pPr>
                          </w:p>
                        </w:txbxContent>
                      </wps:txbx>
                      <wps:bodyPr rot="0" vert="horz" wrap="square" lIns="91440" tIns="45720" rIns="91440" bIns="45720" anchor="ctr" anchorCtr="0" upright="1">
                        <a:noAutofit/>
                      </wps:bodyPr>
                    </wps:wsp>
                  </a:graphicData>
                </a:graphic>
              </wp:anchor>
            </w:drawing>
          </mc:Choice>
          <mc:Fallback>
            <w:pict>
              <v:rect w14:anchorId="7EC57AEA" id="Rectangle 1" o:spid="_x0000_s1026" style="position:absolute;margin-left:11pt;margin-top:407.15pt;width:54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" fillcolor="#961901" strokecolor="#4a7ebb">
                <v:shadow color="black" opacity="22936f" origin=",.5" offset="0,.63889mm"/>
                <v:textbox>
                  <w:txbxContent>
                    <w:p w14:paraId="37E631EF" w14:textId="77777777" w:rsidR="00F91909" w:rsidRPr="00E34175" w:rsidRDefault="00F91909" w:rsidP="009F549A">
                      <w:pPr>
                        <w:pStyle w:val="DCHeading1"/>
                        <w:tabs>
                          <w:tab w:val="left" w:pos="2160"/>
                          <w:tab w:val="left" w:pos="2820"/>
                        </w:tabs>
                        <w:spacing w:before="0"/>
                        <w:rPr>
                          <w:rFonts w:ascii="Calibri" w:hAnsi="Calibri"/>
                          <w:color w:val="FFFFFF"/>
                          <w:sz w:val="48"/>
                        </w:rPr>
                      </w:pPr>
                      <w:r>
                        <w:rPr>
                          <w:rFonts w:ascii="Calibri" w:hAnsi="Calibri"/>
                          <w:color w:val="FFFFFF"/>
                          <w:sz w:val="48"/>
                        </w:rPr>
                        <w:t>Endpoint Protection Proposal</w:t>
                      </w:r>
                    </w:p>
                    <w:p w14:paraId="15167A37" w14:textId="77777777" w:rsidR="00F91909" w:rsidRPr="00E34175" w:rsidRDefault="00F91909" w:rsidP="009F549A">
                      <w:pPr>
                        <w:pStyle w:val="DCHeading1"/>
                        <w:tabs>
                          <w:tab w:val="left" w:pos="2160"/>
                          <w:tab w:val="left" w:pos="2820"/>
                        </w:tabs>
                        <w:spacing w:before="0"/>
                        <w:rPr>
                          <w:rFonts w:ascii="Cambria" w:hAnsi="Cambria"/>
                          <w:color w:val="FFFFFF"/>
                          <w:sz w:val="28"/>
                          <w:szCs w:val="28"/>
                        </w:rPr>
                      </w:pPr>
                      <w:r>
                        <w:rPr>
                          <w:rFonts w:ascii="Cambria" w:hAnsi="Cambria"/>
                          <w:color w:val="FFFFFF"/>
                          <w:sz w:val="28"/>
                          <w:szCs w:val="28"/>
                        </w:rPr>
                        <w:t xml:space="preserve">November </w:t>
                      </w:r>
                      <w:r w:rsidRPr="00E34175">
                        <w:rPr>
                          <w:rFonts w:ascii="Cambria" w:hAnsi="Cambria"/>
                          <w:color w:val="FFFFFF"/>
                          <w:sz w:val="28"/>
                          <w:szCs w:val="28"/>
                        </w:rPr>
                        <w:t>2013</w:t>
                      </w:r>
                    </w:p>
                    <w:p w14:paraId="1A5B4209" w14:textId="77777777" w:rsidR="00F91909" w:rsidRDefault="00F91909" w:rsidP="009F549A">
                      <w:pPr>
                        <w:jc w:val="center"/>
                      </w:pPr>
                    </w:p>
                  </w:txbxContent>
                </v:textbox>
              </v:rect>
            </w:pict>
          </mc:Fallback>
        </mc:AlternateContent>
      </w:r>
      <w:r>
        <w:br w:type="page"/>
      </w:r>
    </w:p>
    <w:p w14:paraId="798553AA" w14:textId="77777777" w:rsidR="009F549A" w:rsidRPr="00845817" w:rsidRDefault="009F549A" w:rsidP="009F549A">
      <w:pPr>
        <w:pStyle w:val="Heading1"/>
        <w:rPr>
          <w:rFonts w:eastAsia="Times New Roman"/>
          <w:color w:val="943634"/>
        </w:rPr>
      </w:pPr>
      <w:r w:rsidRPr="00845817">
        <w:rPr>
          <w:rFonts w:eastAsia="Times New Roman"/>
          <w:b w:val="0"/>
          <w:bCs w:val="0"/>
          <w:color w:val="943634"/>
          <w:kern w:val="0"/>
        </w:rPr>
        <w:lastRenderedPageBreak/>
        <w:t>Purpose</w:t>
      </w:r>
    </w:p>
    <w:p w14:paraId="0AE79979" w14:textId="41854D2F" w:rsidR="009F549A" w:rsidRDefault="009F549A" w:rsidP="009F549A">
      <w:pPr>
        <w:rPr>
          <w:rFonts w:ascii="Cambria" w:hAnsi="Cambria"/>
        </w:rPr>
      </w:pPr>
      <w:r>
        <w:rPr>
          <w:rFonts w:ascii="Cambria" w:hAnsi="Cambria"/>
        </w:rPr>
        <w:t xml:space="preserve">The Security team is seeking approval </w:t>
      </w:r>
      <w:r w:rsidR="003B3022">
        <w:rPr>
          <w:rFonts w:ascii="Cambria" w:hAnsi="Cambria"/>
        </w:rPr>
        <w:t xml:space="preserve">and funding to replace the University’s current </w:t>
      </w:r>
      <w:r w:rsidR="0057382E">
        <w:rPr>
          <w:rFonts w:ascii="Cambria" w:hAnsi="Cambria"/>
        </w:rPr>
        <w:t>VENDOR</w:t>
      </w:r>
      <w:r w:rsidR="00B02640">
        <w:rPr>
          <w:rFonts w:ascii="Cambria" w:hAnsi="Cambria"/>
        </w:rPr>
        <w:t xml:space="preserve"> </w:t>
      </w:r>
      <w:r w:rsidR="003B3022">
        <w:rPr>
          <w:rFonts w:ascii="Cambria" w:hAnsi="Cambria"/>
        </w:rPr>
        <w:t>endpoint protection suite.</w:t>
      </w:r>
      <w:r w:rsidR="00B24D3A">
        <w:rPr>
          <w:rFonts w:ascii="Cambria" w:hAnsi="Cambria"/>
        </w:rPr>
        <w:t xml:space="preserve"> </w:t>
      </w:r>
      <w:r>
        <w:rPr>
          <w:rFonts w:ascii="Cambria" w:hAnsi="Cambria"/>
        </w:rPr>
        <w:t xml:space="preserve">The following proposal </w:t>
      </w:r>
      <w:r w:rsidR="005A6755">
        <w:rPr>
          <w:rFonts w:ascii="Cambria" w:hAnsi="Cambria"/>
        </w:rPr>
        <w:t xml:space="preserve">will </w:t>
      </w:r>
      <w:r>
        <w:rPr>
          <w:rFonts w:ascii="Cambria" w:hAnsi="Cambria"/>
        </w:rPr>
        <w:t xml:space="preserve">outline investment options for </w:t>
      </w:r>
      <w:r w:rsidR="003B3022">
        <w:rPr>
          <w:rFonts w:ascii="Cambria" w:hAnsi="Cambria"/>
        </w:rPr>
        <w:t xml:space="preserve">an endpoint protection replacement, and highlight </w:t>
      </w:r>
      <w:r w:rsidR="00B46DE9">
        <w:rPr>
          <w:rFonts w:ascii="Cambria" w:hAnsi="Cambria"/>
        </w:rPr>
        <w:t>the security teams recommended solution</w:t>
      </w:r>
      <w:r w:rsidR="003B3022">
        <w:rPr>
          <w:rFonts w:ascii="Cambria" w:hAnsi="Cambria"/>
        </w:rPr>
        <w:t>.</w:t>
      </w:r>
      <w:r>
        <w:rPr>
          <w:rFonts w:ascii="Cambria" w:hAnsi="Cambria"/>
        </w:rPr>
        <w:t xml:space="preserve"> </w:t>
      </w:r>
    </w:p>
    <w:p w14:paraId="71F75C0B" w14:textId="77777777" w:rsidR="009F549A" w:rsidRPr="00851882" w:rsidRDefault="009F549A" w:rsidP="009F549A">
      <w:pPr>
        <w:pStyle w:val="Heading1"/>
        <w:rPr>
          <w:rFonts w:eastAsia="Times New Roman"/>
          <w:b w:val="0"/>
          <w:bCs w:val="0"/>
          <w:color w:val="943634"/>
          <w:kern w:val="0"/>
        </w:rPr>
      </w:pPr>
      <w:r>
        <w:rPr>
          <w:rFonts w:eastAsia="Times New Roman"/>
          <w:b w:val="0"/>
          <w:bCs w:val="0"/>
          <w:color w:val="943634"/>
          <w:kern w:val="0"/>
        </w:rPr>
        <w:t>Background</w:t>
      </w:r>
    </w:p>
    <w:p w14:paraId="39930ED4" w14:textId="30BEEE78" w:rsidR="009F549A" w:rsidRPr="002155DA" w:rsidRDefault="003B3022" w:rsidP="009F549A">
      <w:pPr>
        <w:rPr>
          <w:rFonts w:asciiTheme="majorHAnsi" w:hAnsiTheme="majorHAnsi"/>
        </w:rPr>
      </w:pPr>
      <w:r w:rsidRPr="002155DA">
        <w:rPr>
          <w:rFonts w:asciiTheme="majorHAnsi" w:hAnsiTheme="majorHAnsi"/>
        </w:rPr>
        <w:t xml:space="preserve">The </w:t>
      </w:r>
      <w:r w:rsidR="00781C6C" w:rsidRPr="002155DA">
        <w:rPr>
          <w:rFonts w:asciiTheme="majorHAnsi" w:hAnsiTheme="majorHAnsi"/>
        </w:rPr>
        <w:t>U</w:t>
      </w:r>
      <w:r w:rsidRPr="002155DA">
        <w:rPr>
          <w:rFonts w:asciiTheme="majorHAnsi" w:hAnsiTheme="majorHAnsi"/>
        </w:rPr>
        <w:t xml:space="preserve">niversity’s current </w:t>
      </w:r>
      <w:r w:rsidR="0057382E">
        <w:rPr>
          <w:rFonts w:asciiTheme="majorHAnsi" w:hAnsiTheme="majorHAnsi"/>
        </w:rPr>
        <w:t>VENDOR</w:t>
      </w:r>
      <w:r w:rsidR="00B24D3A">
        <w:rPr>
          <w:rFonts w:asciiTheme="majorHAnsi" w:hAnsiTheme="majorHAnsi"/>
        </w:rPr>
        <w:t xml:space="preserve"> </w:t>
      </w:r>
      <w:r w:rsidRPr="002155DA">
        <w:rPr>
          <w:rFonts w:asciiTheme="majorHAnsi" w:hAnsiTheme="majorHAnsi"/>
        </w:rPr>
        <w:t xml:space="preserve">endpoint protection suite is </w:t>
      </w:r>
      <w:r w:rsidR="00781C6C" w:rsidRPr="002155DA">
        <w:rPr>
          <w:rFonts w:asciiTheme="majorHAnsi" w:hAnsiTheme="majorHAnsi"/>
        </w:rPr>
        <w:t xml:space="preserve">operating </w:t>
      </w:r>
      <w:r w:rsidR="00B24D3A">
        <w:rPr>
          <w:rFonts w:asciiTheme="majorHAnsi" w:hAnsiTheme="majorHAnsi"/>
        </w:rPr>
        <w:t>on legacy systems</w:t>
      </w:r>
      <w:r w:rsidR="00B24D3A" w:rsidRPr="002155DA">
        <w:rPr>
          <w:rFonts w:asciiTheme="majorHAnsi" w:hAnsiTheme="majorHAnsi"/>
        </w:rPr>
        <w:t xml:space="preserve"> that require</w:t>
      </w:r>
      <w:r w:rsidRPr="002155DA">
        <w:rPr>
          <w:rFonts w:asciiTheme="majorHAnsi" w:hAnsiTheme="majorHAnsi"/>
        </w:rPr>
        <w:t xml:space="preserve"> </w:t>
      </w:r>
      <w:r w:rsidR="00B24D3A">
        <w:rPr>
          <w:rFonts w:asciiTheme="majorHAnsi" w:hAnsiTheme="majorHAnsi"/>
        </w:rPr>
        <w:t xml:space="preserve">a </w:t>
      </w:r>
      <w:r w:rsidRPr="002155DA">
        <w:rPr>
          <w:rFonts w:asciiTheme="majorHAnsi" w:hAnsiTheme="majorHAnsi"/>
        </w:rPr>
        <w:t xml:space="preserve">significant </w:t>
      </w:r>
      <w:r w:rsidR="00781C6C" w:rsidRPr="002155DA">
        <w:rPr>
          <w:rFonts w:asciiTheme="majorHAnsi" w:hAnsiTheme="majorHAnsi"/>
        </w:rPr>
        <w:t>redesign</w:t>
      </w:r>
      <w:r w:rsidRPr="002155DA">
        <w:rPr>
          <w:rFonts w:asciiTheme="majorHAnsi" w:hAnsiTheme="majorHAnsi"/>
        </w:rPr>
        <w:t xml:space="preserve"> to improve</w:t>
      </w:r>
      <w:r w:rsidR="00B24D3A">
        <w:rPr>
          <w:rFonts w:asciiTheme="majorHAnsi" w:hAnsiTheme="majorHAnsi"/>
        </w:rPr>
        <w:t xml:space="preserve"> performance and reliability</w:t>
      </w:r>
      <w:r w:rsidRPr="002155DA">
        <w:rPr>
          <w:rFonts w:asciiTheme="majorHAnsi" w:hAnsiTheme="majorHAnsi"/>
        </w:rPr>
        <w:t xml:space="preserve">. </w:t>
      </w:r>
      <w:r w:rsidR="009F549A" w:rsidRPr="002155DA">
        <w:rPr>
          <w:rFonts w:asciiTheme="majorHAnsi" w:hAnsiTheme="majorHAnsi"/>
        </w:rPr>
        <w:t xml:space="preserve"> </w:t>
      </w:r>
      <w:r w:rsidR="00B24D3A">
        <w:rPr>
          <w:rFonts w:asciiTheme="majorHAnsi" w:hAnsiTheme="majorHAnsi"/>
        </w:rPr>
        <w:t xml:space="preserve">The </w:t>
      </w:r>
      <w:r w:rsidRPr="002155DA">
        <w:rPr>
          <w:rFonts w:asciiTheme="majorHAnsi" w:hAnsiTheme="majorHAnsi"/>
        </w:rPr>
        <w:t>redesign will require</w:t>
      </w:r>
      <w:r w:rsidR="00781C6C" w:rsidRPr="002155DA">
        <w:rPr>
          <w:rFonts w:asciiTheme="majorHAnsi" w:hAnsiTheme="majorHAnsi"/>
        </w:rPr>
        <w:t xml:space="preserve"> </w:t>
      </w:r>
      <w:r w:rsidR="005A6755" w:rsidRPr="002155DA">
        <w:rPr>
          <w:rFonts w:asciiTheme="majorHAnsi" w:hAnsiTheme="majorHAnsi"/>
        </w:rPr>
        <w:t xml:space="preserve">re-installation of all </w:t>
      </w:r>
      <w:r w:rsidRPr="002155DA">
        <w:rPr>
          <w:rFonts w:asciiTheme="majorHAnsi" w:hAnsiTheme="majorHAnsi"/>
        </w:rPr>
        <w:t>clie</w:t>
      </w:r>
      <w:r w:rsidR="00781C6C" w:rsidRPr="002155DA">
        <w:rPr>
          <w:rFonts w:asciiTheme="majorHAnsi" w:hAnsiTheme="majorHAnsi"/>
        </w:rPr>
        <w:t xml:space="preserve">nt agents on managed </w:t>
      </w:r>
      <w:r w:rsidR="00B24D3A" w:rsidRPr="002155DA">
        <w:rPr>
          <w:rFonts w:asciiTheme="majorHAnsi" w:hAnsiTheme="majorHAnsi"/>
        </w:rPr>
        <w:t>endpoints;</w:t>
      </w:r>
      <w:r w:rsidR="00781C6C" w:rsidRPr="002155DA">
        <w:rPr>
          <w:rFonts w:asciiTheme="majorHAnsi" w:hAnsiTheme="majorHAnsi"/>
        </w:rPr>
        <w:t xml:space="preserve"> </w:t>
      </w:r>
      <w:r w:rsidR="00B24D3A">
        <w:rPr>
          <w:rFonts w:asciiTheme="majorHAnsi" w:hAnsiTheme="majorHAnsi"/>
        </w:rPr>
        <w:t xml:space="preserve">therefore OU IT has the </w:t>
      </w:r>
      <w:r w:rsidR="00781C6C" w:rsidRPr="002155DA">
        <w:rPr>
          <w:rFonts w:asciiTheme="majorHAnsi" w:hAnsiTheme="majorHAnsi"/>
        </w:rPr>
        <w:t xml:space="preserve">opportunity to investigate alternate endpoint </w:t>
      </w:r>
      <w:r w:rsidR="00084E51" w:rsidRPr="002155DA">
        <w:rPr>
          <w:rFonts w:asciiTheme="majorHAnsi" w:hAnsiTheme="majorHAnsi"/>
        </w:rPr>
        <w:t xml:space="preserve">protection </w:t>
      </w:r>
      <w:r w:rsidR="00781C6C" w:rsidRPr="002155DA">
        <w:rPr>
          <w:rFonts w:asciiTheme="majorHAnsi" w:hAnsiTheme="majorHAnsi"/>
        </w:rPr>
        <w:t>suites</w:t>
      </w:r>
      <w:r w:rsidR="00B24D3A">
        <w:rPr>
          <w:rFonts w:asciiTheme="majorHAnsi" w:hAnsiTheme="majorHAnsi"/>
        </w:rPr>
        <w:t xml:space="preserve"> while reducing licensing costs</w:t>
      </w:r>
      <w:r w:rsidR="00781C6C" w:rsidRPr="002155DA">
        <w:rPr>
          <w:rFonts w:asciiTheme="majorHAnsi" w:hAnsiTheme="majorHAnsi"/>
        </w:rPr>
        <w:t xml:space="preserve">. </w:t>
      </w:r>
      <w:r w:rsidR="009F549A" w:rsidRPr="002155DA">
        <w:rPr>
          <w:rFonts w:asciiTheme="majorHAnsi" w:hAnsiTheme="majorHAnsi"/>
        </w:rPr>
        <w:t xml:space="preserve"> </w:t>
      </w:r>
    </w:p>
    <w:p w14:paraId="59ACA62B" w14:textId="77777777" w:rsidR="009F549A" w:rsidRPr="00845817" w:rsidRDefault="00043204" w:rsidP="007A5F10">
      <w:pPr>
        <w:pStyle w:val="Heading1"/>
        <w:rPr>
          <w:rFonts w:eastAsia="Times New Roman"/>
          <w:color w:val="943634"/>
        </w:rPr>
      </w:pPr>
      <w:r>
        <w:rPr>
          <w:rFonts w:eastAsia="Times New Roman"/>
          <w:b w:val="0"/>
          <w:bCs w:val="0"/>
          <w:color w:val="943634"/>
          <w:kern w:val="0"/>
        </w:rPr>
        <w:t>R</w:t>
      </w:r>
      <w:r w:rsidRPr="007A5F10">
        <w:rPr>
          <w:rFonts w:eastAsia="Times New Roman"/>
          <w:b w:val="0"/>
          <w:bCs w:val="0"/>
          <w:color w:val="943634"/>
          <w:kern w:val="0"/>
        </w:rPr>
        <w:t>e</w:t>
      </w:r>
      <w:r>
        <w:rPr>
          <w:rFonts w:eastAsia="Times New Roman"/>
          <w:b w:val="0"/>
          <w:bCs w:val="0"/>
          <w:color w:val="943634"/>
          <w:kern w:val="0"/>
        </w:rPr>
        <w:t>quirements</w:t>
      </w:r>
    </w:p>
    <w:p w14:paraId="4F6FA094" w14:textId="77777777" w:rsidR="003816AB" w:rsidRDefault="003816AB" w:rsidP="00710D3A">
      <w:pPr>
        <w:spacing w:after="0"/>
        <w:rPr>
          <w:rFonts w:ascii="Cambria" w:hAnsi="Cambria"/>
        </w:rPr>
      </w:pPr>
      <w:r>
        <w:rPr>
          <w:rFonts w:ascii="Cambria" w:hAnsi="Cambria"/>
        </w:rPr>
        <w:t>The proposed endpoint protection solution should offer the following:</w:t>
      </w:r>
    </w:p>
    <w:p w14:paraId="08702942" w14:textId="77777777" w:rsidR="00B24D3A" w:rsidRDefault="00B24D3A" w:rsidP="003816AB">
      <w:pPr>
        <w:pStyle w:val="ListParagraph"/>
        <w:numPr>
          <w:ilvl w:val="0"/>
          <w:numId w:val="4"/>
        </w:numPr>
        <w:rPr>
          <w:rFonts w:ascii="Cambria" w:hAnsi="Cambria"/>
        </w:rPr>
      </w:pPr>
      <w:r>
        <w:rPr>
          <w:rFonts w:ascii="Cambria" w:hAnsi="Cambria"/>
        </w:rPr>
        <w:t>Provide</w:t>
      </w:r>
      <w:r w:rsidR="002402BD">
        <w:rPr>
          <w:rFonts w:ascii="Cambria" w:hAnsi="Cambria"/>
        </w:rPr>
        <w:t xml:space="preserve"> robust</w:t>
      </w:r>
      <w:r>
        <w:rPr>
          <w:rFonts w:ascii="Cambria" w:hAnsi="Cambria"/>
        </w:rPr>
        <w:t xml:space="preserve"> protection for University owned </w:t>
      </w:r>
      <w:r w:rsidR="00A05ECC">
        <w:rPr>
          <w:rFonts w:ascii="Cambria" w:hAnsi="Cambria"/>
        </w:rPr>
        <w:t xml:space="preserve">endpoint </w:t>
      </w:r>
      <w:r>
        <w:rPr>
          <w:rFonts w:ascii="Cambria" w:hAnsi="Cambria"/>
        </w:rPr>
        <w:t>assets</w:t>
      </w:r>
    </w:p>
    <w:p w14:paraId="51EB7422" w14:textId="77777777" w:rsidR="003816AB" w:rsidRDefault="00A05ECC" w:rsidP="003816AB">
      <w:pPr>
        <w:pStyle w:val="ListParagraph"/>
        <w:numPr>
          <w:ilvl w:val="0"/>
          <w:numId w:val="4"/>
        </w:numPr>
        <w:rPr>
          <w:rFonts w:ascii="Cambria" w:hAnsi="Cambria"/>
        </w:rPr>
      </w:pPr>
      <w:r>
        <w:rPr>
          <w:rFonts w:ascii="Cambria" w:hAnsi="Cambria"/>
        </w:rPr>
        <w:t xml:space="preserve">Support </w:t>
      </w:r>
      <w:r w:rsidR="003816AB">
        <w:rPr>
          <w:rFonts w:ascii="Cambria" w:hAnsi="Cambria"/>
        </w:rPr>
        <w:t>multiple operating systems</w:t>
      </w:r>
    </w:p>
    <w:p w14:paraId="50D32E2B" w14:textId="77777777" w:rsidR="003816AB" w:rsidRDefault="003816AB" w:rsidP="003816AB">
      <w:pPr>
        <w:pStyle w:val="ListParagraph"/>
        <w:numPr>
          <w:ilvl w:val="1"/>
          <w:numId w:val="4"/>
        </w:numPr>
        <w:rPr>
          <w:rFonts w:ascii="Cambria" w:hAnsi="Cambria"/>
        </w:rPr>
      </w:pPr>
      <w:r>
        <w:rPr>
          <w:rFonts w:ascii="Cambria" w:hAnsi="Cambria"/>
        </w:rPr>
        <w:t>Microsoft Windows</w:t>
      </w:r>
    </w:p>
    <w:p w14:paraId="509EFE16" w14:textId="77777777" w:rsidR="003816AB" w:rsidRDefault="003816AB" w:rsidP="003816AB">
      <w:pPr>
        <w:pStyle w:val="ListParagraph"/>
        <w:numPr>
          <w:ilvl w:val="1"/>
          <w:numId w:val="4"/>
        </w:numPr>
        <w:rPr>
          <w:rFonts w:ascii="Cambria" w:hAnsi="Cambria"/>
        </w:rPr>
      </w:pPr>
      <w:r>
        <w:rPr>
          <w:rFonts w:ascii="Cambria" w:hAnsi="Cambria"/>
        </w:rPr>
        <w:t>Mac OSX</w:t>
      </w:r>
    </w:p>
    <w:p w14:paraId="7E86835B" w14:textId="77777777" w:rsidR="003816AB" w:rsidRDefault="003816AB" w:rsidP="003816AB">
      <w:pPr>
        <w:pStyle w:val="ListParagraph"/>
        <w:numPr>
          <w:ilvl w:val="1"/>
          <w:numId w:val="4"/>
        </w:numPr>
        <w:rPr>
          <w:rFonts w:ascii="Cambria" w:hAnsi="Cambria"/>
        </w:rPr>
      </w:pPr>
      <w:r>
        <w:rPr>
          <w:rFonts w:ascii="Cambria" w:hAnsi="Cambria"/>
        </w:rPr>
        <w:t>Linux</w:t>
      </w:r>
    </w:p>
    <w:p w14:paraId="096A3372" w14:textId="77777777" w:rsidR="00B24D3A" w:rsidRDefault="00B24D3A" w:rsidP="003816AB">
      <w:pPr>
        <w:pStyle w:val="ListParagraph"/>
        <w:numPr>
          <w:ilvl w:val="0"/>
          <w:numId w:val="4"/>
        </w:numPr>
        <w:rPr>
          <w:rFonts w:ascii="Cambria" w:hAnsi="Cambria"/>
        </w:rPr>
      </w:pPr>
      <w:r>
        <w:rPr>
          <w:rFonts w:ascii="Cambria" w:hAnsi="Cambria"/>
        </w:rPr>
        <w:t xml:space="preserve">Provide </w:t>
      </w:r>
      <w:r w:rsidR="00A05ECC">
        <w:rPr>
          <w:rFonts w:ascii="Cambria" w:hAnsi="Cambria"/>
        </w:rPr>
        <w:t>m</w:t>
      </w:r>
      <w:r>
        <w:rPr>
          <w:rFonts w:ascii="Cambria" w:hAnsi="Cambria"/>
        </w:rPr>
        <w:t xml:space="preserve">ulti-tenancy policy management </w:t>
      </w:r>
      <w:r w:rsidR="00A05ECC">
        <w:rPr>
          <w:rFonts w:ascii="Cambria" w:hAnsi="Cambria"/>
        </w:rPr>
        <w:t xml:space="preserve">for </w:t>
      </w:r>
      <w:r>
        <w:rPr>
          <w:rFonts w:ascii="Cambria" w:hAnsi="Cambria"/>
        </w:rPr>
        <w:t>departments</w:t>
      </w:r>
      <w:r w:rsidR="002402BD">
        <w:rPr>
          <w:rFonts w:ascii="Cambria" w:hAnsi="Cambria"/>
        </w:rPr>
        <w:t xml:space="preserve"> through a centrally management console</w:t>
      </w:r>
    </w:p>
    <w:p w14:paraId="4A4459C8" w14:textId="77777777" w:rsidR="00A05ECC" w:rsidRDefault="00A05ECC" w:rsidP="003816AB">
      <w:pPr>
        <w:pStyle w:val="ListParagraph"/>
        <w:numPr>
          <w:ilvl w:val="0"/>
          <w:numId w:val="4"/>
        </w:numPr>
        <w:rPr>
          <w:rFonts w:ascii="Cambria" w:hAnsi="Cambria"/>
        </w:rPr>
      </w:pPr>
      <w:r>
        <w:rPr>
          <w:rFonts w:ascii="Cambria" w:hAnsi="Cambria"/>
        </w:rPr>
        <w:t>Reduce licensing costs</w:t>
      </w:r>
    </w:p>
    <w:p w14:paraId="3B351E6E" w14:textId="77777777" w:rsidR="00180002" w:rsidRPr="00851882" w:rsidRDefault="00180002" w:rsidP="00180002">
      <w:pPr>
        <w:pStyle w:val="Heading1"/>
        <w:rPr>
          <w:rFonts w:eastAsia="Times New Roman"/>
          <w:b w:val="0"/>
          <w:bCs w:val="0"/>
          <w:color w:val="943634"/>
          <w:kern w:val="0"/>
        </w:rPr>
      </w:pPr>
      <w:r>
        <w:rPr>
          <w:rFonts w:eastAsia="Times New Roman"/>
          <w:b w:val="0"/>
          <w:bCs w:val="0"/>
          <w:color w:val="943634"/>
          <w:kern w:val="0"/>
        </w:rPr>
        <w:t>Value to the University</w:t>
      </w:r>
    </w:p>
    <w:p w14:paraId="7FDD3474" w14:textId="77777777" w:rsidR="00043204" w:rsidRPr="00BE776A" w:rsidRDefault="00043204" w:rsidP="00BE776A">
      <w:pPr>
        <w:spacing w:after="0"/>
        <w:rPr>
          <w:rFonts w:ascii="Cambria" w:hAnsi="Cambria"/>
          <w:i/>
          <w:color w:val="943634"/>
        </w:rPr>
      </w:pPr>
      <w:r w:rsidRPr="00BE776A">
        <w:rPr>
          <w:rFonts w:ascii="Cambria" w:hAnsi="Cambria"/>
          <w:i/>
          <w:color w:val="943634"/>
        </w:rPr>
        <w:t>Reduce Cost</w:t>
      </w:r>
    </w:p>
    <w:p w14:paraId="643245D1" w14:textId="6226AB6C" w:rsidR="00BE776A" w:rsidRPr="00606A58" w:rsidRDefault="00BE776A" w:rsidP="00606A58">
      <w:pPr>
        <w:ind w:left="360"/>
        <w:rPr>
          <w:rFonts w:ascii="Cambria" w:hAnsi="Cambria"/>
        </w:rPr>
      </w:pPr>
      <w:r>
        <w:rPr>
          <w:rFonts w:ascii="Cambria" w:hAnsi="Cambria"/>
        </w:rPr>
        <w:t xml:space="preserve">This project reduces </w:t>
      </w:r>
      <w:r w:rsidR="00606A58">
        <w:rPr>
          <w:rFonts w:ascii="Cambria" w:hAnsi="Cambria"/>
        </w:rPr>
        <w:t xml:space="preserve">annual spending for </w:t>
      </w:r>
      <w:r>
        <w:rPr>
          <w:rFonts w:ascii="Cambria" w:hAnsi="Cambria"/>
        </w:rPr>
        <w:t xml:space="preserve">by approximately </w:t>
      </w:r>
      <w:r w:rsidR="00A8090A" w:rsidRPr="002509EC">
        <w:rPr>
          <w:rFonts w:ascii="Cambria" w:hAnsi="Cambria"/>
          <w:b/>
          <w:sz w:val="24"/>
        </w:rPr>
        <w:t xml:space="preserve">$ </w:t>
      </w:r>
      <w:r w:rsidR="00A8090A">
        <w:rPr>
          <w:rFonts w:ascii="Cambria" w:hAnsi="Cambria"/>
          <w:b/>
          <w:sz w:val="24"/>
        </w:rPr>
        <w:t>40,592</w:t>
      </w:r>
      <w:r w:rsidR="00606A58">
        <w:rPr>
          <w:rFonts w:ascii="Cambria" w:hAnsi="Cambria"/>
        </w:rPr>
        <w:t xml:space="preserve"> </w:t>
      </w:r>
      <w:proofErr w:type="gramStart"/>
      <w:r w:rsidR="00606A58">
        <w:rPr>
          <w:rFonts w:ascii="Cambria" w:hAnsi="Cambria"/>
        </w:rPr>
        <w:t xml:space="preserve">or </w:t>
      </w:r>
      <w:r w:rsidR="00A8090A" w:rsidRPr="00A8090A">
        <w:rPr>
          <w:rFonts w:ascii="Cambria" w:hAnsi="Cambria"/>
          <w:b/>
          <w:sz w:val="24"/>
        </w:rPr>
        <w:t xml:space="preserve"> $</w:t>
      </w:r>
      <w:proofErr w:type="gramEnd"/>
      <w:r w:rsidR="00A8090A">
        <w:rPr>
          <w:rFonts w:ascii="Cambria" w:hAnsi="Cambria"/>
          <w:b/>
          <w:sz w:val="24"/>
        </w:rPr>
        <w:t xml:space="preserve"> 200,856</w:t>
      </w:r>
      <w:r w:rsidR="00A8090A" w:rsidRPr="00A8090A">
        <w:rPr>
          <w:rFonts w:ascii="Cambria" w:hAnsi="Cambria"/>
          <w:b/>
          <w:sz w:val="24"/>
        </w:rPr>
        <w:t xml:space="preserve"> </w:t>
      </w:r>
      <w:r w:rsidR="00606A58">
        <w:rPr>
          <w:rFonts w:ascii="Cambria" w:hAnsi="Cambria"/>
          <w:sz w:val="24"/>
        </w:rPr>
        <w:t>over three (3) years</w:t>
      </w:r>
    </w:p>
    <w:p w14:paraId="77AD508B" w14:textId="77777777" w:rsidR="00BE776A" w:rsidRDefault="00BE776A" w:rsidP="00BE776A">
      <w:pPr>
        <w:spacing w:after="0"/>
        <w:ind w:left="360"/>
        <w:rPr>
          <w:rFonts w:ascii="Cambria" w:hAnsi="Cambria"/>
        </w:rPr>
      </w:pPr>
      <w:r>
        <w:rPr>
          <w:rFonts w:ascii="Cambria" w:hAnsi="Cambria"/>
        </w:rPr>
        <w:t>Cost reductions could potentially extend further than endpoint protection maintenance to include annual maintenance spending for the following:</w:t>
      </w:r>
    </w:p>
    <w:p w14:paraId="4EF7DABB" w14:textId="77777777" w:rsidR="00BE776A" w:rsidRDefault="00BE776A" w:rsidP="00BE776A">
      <w:pPr>
        <w:pStyle w:val="ListParagraph"/>
        <w:numPr>
          <w:ilvl w:val="0"/>
          <w:numId w:val="7"/>
        </w:numPr>
        <w:rPr>
          <w:rFonts w:ascii="Cambria" w:hAnsi="Cambria"/>
        </w:rPr>
      </w:pPr>
      <w:r>
        <w:rPr>
          <w:rFonts w:ascii="Cambria" w:hAnsi="Cambria"/>
        </w:rPr>
        <w:t>Web content filtering (Websense</w:t>
      </w:r>
      <w:r w:rsidR="00A71EC4">
        <w:rPr>
          <w:rFonts w:ascii="Cambria" w:hAnsi="Cambria"/>
        </w:rPr>
        <w:t xml:space="preserve"> $5,3</w:t>
      </w:r>
      <w:r w:rsidR="00644C14">
        <w:rPr>
          <w:rFonts w:ascii="Cambria" w:hAnsi="Cambria"/>
        </w:rPr>
        <w:t>70/</w:t>
      </w:r>
      <w:proofErr w:type="spellStart"/>
      <w:r w:rsidR="00644C14">
        <w:rPr>
          <w:rFonts w:ascii="Cambria" w:hAnsi="Cambria"/>
        </w:rPr>
        <w:t>yr</w:t>
      </w:r>
      <w:proofErr w:type="spellEnd"/>
      <w:r>
        <w:rPr>
          <w:rFonts w:ascii="Cambria" w:hAnsi="Cambria"/>
        </w:rPr>
        <w:t>)</w:t>
      </w:r>
    </w:p>
    <w:p w14:paraId="158F2A0D" w14:textId="41CBA79E" w:rsidR="00BE776A" w:rsidRDefault="00BE776A" w:rsidP="00BE776A">
      <w:pPr>
        <w:pStyle w:val="ListParagraph"/>
        <w:numPr>
          <w:ilvl w:val="0"/>
          <w:numId w:val="7"/>
        </w:numPr>
        <w:rPr>
          <w:rFonts w:ascii="Cambria" w:hAnsi="Cambria"/>
        </w:rPr>
      </w:pPr>
      <w:r>
        <w:rPr>
          <w:rFonts w:ascii="Cambria" w:hAnsi="Cambria"/>
        </w:rPr>
        <w:t>Full disk encryption (</w:t>
      </w:r>
      <w:r w:rsidR="0057382E">
        <w:rPr>
          <w:rFonts w:ascii="Cambria" w:hAnsi="Cambria"/>
        </w:rPr>
        <w:t>VENDOR4</w:t>
      </w:r>
      <w:r w:rsidR="00A71EC4">
        <w:rPr>
          <w:rFonts w:ascii="Cambria" w:hAnsi="Cambria"/>
        </w:rPr>
        <w:t xml:space="preserve"> - ~$5,0</w:t>
      </w:r>
      <w:r w:rsidR="002155DA">
        <w:rPr>
          <w:rFonts w:ascii="Cambria" w:hAnsi="Cambria"/>
        </w:rPr>
        <w:t>00/</w:t>
      </w:r>
      <w:proofErr w:type="spellStart"/>
      <w:r w:rsidR="002155DA">
        <w:rPr>
          <w:rFonts w:ascii="Cambria" w:hAnsi="Cambria"/>
        </w:rPr>
        <w:t>yr</w:t>
      </w:r>
      <w:proofErr w:type="spellEnd"/>
      <w:r>
        <w:rPr>
          <w:rFonts w:ascii="Cambria" w:hAnsi="Cambria"/>
        </w:rPr>
        <w:t>)</w:t>
      </w:r>
    </w:p>
    <w:p w14:paraId="304D00B4" w14:textId="77777777" w:rsidR="00BE776A" w:rsidRDefault="00BE776A" w:rsidP="00BE776A">
      <w:pPr>
        <w:pStyle w:val="ListParagraph"/>
        <w:numPr>
          <w:ilvl w:val="0"/>
          <w:numId w:val="7"/>
        </w:numPr>
        <w:rPr>
          <w:rFonts w:ascii="Cambria" w:hAnsi="Cambria"/>
        </w:rPr>
      </w:pPr>
      <w:r>
        <w:rPr>
          <w:rFonts w:ascii="Cambria" w:hAnsi="Cambria"/>
        </w:rPr>
        <w:t>Mobile Device Management (?</w:t>
      </w:r>
      <w:r w:rsidR="00A05ECC">
        <w:rPr>
          <w:rFonts w:ascii="Cambria" w:hAnsi="Cambria"/>
        </w:rPr>
        <w:t xml:space="preserve"> - $3,000/</w:t>
      </w:r>
      <w:proofErr w:type="spellStart"/>
      <w:r w:rsidR="00A05ECC">
        <w:rPr>
          <w:rFonts w:ascii="Cambria" w:hAnsi="Cambria"/>
        </w:rPr>
        <w:t>yr</w:t>
      </w:r>
      <w:proofErr w:type="spellEnd"/>
      <w:r>
        <w:rPr>
          <w:rFonts w:ascii="Cambria" w:hAnsi="Cambria"/>
        </w:rPr>
        <w:t>)</w:t>
      </w:r>
    </w:p>
    <w:p w14:paraId="1520B3EA" w14:textId="77777777" w:rsidR="00BE776A" w:rsidRPr="002155DA" w:rsidRDefault="00BE776A" w:rsidP="00BE776A">
      <w:pPr>
        <w:spacing w:after="0"/>
        <w:rPr>
          <w:rFonts w:asciiTheme="majorHAnsi" w:hAnsiTheme="majorHAnsi"/>
          <w:i/>
          <w:color w:val="943634"/>
        </w:rPr>
      </w:pPr>
      <w:r w:rsidRPr="002155DA">
        <w:rPr>
          <w:rFonts w:asciiTheme="majorHAnsi" w:hAnsiTheme="majorHAnsi"/>
          <w:i/>
          <w:color w:val="943634"/>
        </w:rPr>
        <w:t>Reduce Risk</w:t>
      </w:r>
    </w:p>
    <w:p w14:paraId="22A2C62A" w14:textId="77777777" w:rsidR="00BE776A" w:rsidRDefault="00756D4C" w:rsidP="00756D4C">
      <w:pPr>
        <w:ind w:left="360"/>
        <w:rPr>
          <w:rFonts w:ascii="Cambria" w:hAnsi="Cambria"/>
        </w:rPr>
      </w:pPr>
      <w:r w:rsidRPr="001253CA">
        <w:rPr>
          <w:rFonts w:ascii="Cambria" w:hAnsi="Cambria"/>
        </w:rPr>
        <w:t>Quality antivirus capabilities reduce risk to University information technology resources by proactively preventing, or reducing the probability of, University system infection by malware that can result in negative impacts to the University resources</w:t>
      </w:r>
      <w:r w:rsidR="00A71EC4">
        <w:rPr>
          <w:rFonts w:ascii="Cambria" w:hAnsi="Cambria"/>
        </w:rPr>
        <w:t>.</w:t>
      </w:r>
      <w:r w:rsidRPr="001253CA">
        <w:rPr>
          <w:rFonts w:ascii="Cambria" w:hAnsi="Cambria"/>
        </w:rPr>
        <w:t xml:space="preserve"> Antivirus software also works as a detective control to alert incident response and intelligence teams of increasing threats to the campus environment, and as a corrective control to remove malware threats that have affected unprotected systems.</w:t>
      </w:r>
    </w:p>
    <w:p w14:paraId="59990EE6" w14:textId="77777777" w:rsidR="00A71EC4" w:rsidRPr="001253CA" w:rsidRDefault="00A71EC4" w:rsidP="00756D4C">
      <w:pPr>
        <w:ind w:left="360"/>
        <w:rPr>
          <w:rFonts w:ascii="Cambria" w:hAnsi="Cambria"/>
        </w:rPr>
      </w:pPr>
    </w:p>
    <w:p w14:paraId="5FDD7EFF" w14:textId="77777777" w:rsidR="00043204" w:rsidRPr="00084E51" w:rsidRDefault="00043204" w:rsidP="00043204">
      <w:pPr>
        <w:pStyle w:val="Heading1"/>
        <w:rPr>
          <w:rFonts w:eastAsia="Times New Roman"/>
          <w:b w:val="0"/>
          <w:bCs w:val="0"/>
          <w:color w:val="943634"/>
          <w:kern w:val="0"/>
        </w:rPr>
      </w:pPr>
      <w:r>
        <w:rPr>
          <w:rFonts w:eastAsia="Times New Roman"/>
          <w:b w:val="0"/>
          <w:bCs w:val="0"/>
          <w:color w:val="943634"/>
          <w:kern w:val="0"/>
        </w:rPr>
        <w:lastRenderedPageBreak/>
        <w:t>Recommendation</w:t>
      </w:r>
    </w:p>
    <w:p w14:paraId="4F5DD6A0" w14:textId="659B3039" w:rsidR="002155DA" w:rsidRDefault="00710D3A" w:rsidP="002155DA">
      <w:pPr>
        <w:spacing w:after="0"/>
      </w:pPr>
      <w:r w:rsidRPr="00E75E72">
        <w:rPr>
          <w:b/>
        </w:rPr>
        <w:t xml:space="preserve">Option 1 – </w:t>
      </w:r>
      <w:r w:rsidR="0057382E">
        <w:rPr>
          <w:b/>
        </w:rPr>
        <w:t>VENDOR2</w:t>
      </w:r>
    </w:p>
    <w:p w14:paraId="5DFF97BB" w14:textId="77777777" w:rsidR="00043204" w:rsidRDefault="00710D3A" w:rsidP="002155DA">
      <w:pPr>
        <w:spacing w:after="0" w:line="240" w:lineRule="auto"/>
        <w:rPr>
          <w:rFonts w:asciiTheme="majorHAnsi" w:hAnsiTheme="majorHAnsi"/>
        </w:rPr>
      </w:pPr>
      <w:r w:rsidRPr="002155DA">
        <w:rPr>
          <w:rFonts w:asciiTheme="majorHAnsi" w:hAnsiTheme="majorHAnsi"/>
        </w:rPr>
        <w:t xml:space="preserve">This option offers the </w:t>
      </w:r>
      <w:r w:rsidR="007739DF">
        <w:rPr>
          <w:rFonts w:asciiTheme="majorHAnsi" w:hAnsiTheme="majorHAnsi"/>
        </w:rPr>
        <w:t xml:space="preserve">best value, </w:t>
      </w:r>
      <w:r w:rsidR="00E75E72" w:rsidRPr="002155DA">
        <w:rPr>
          <w:rFonts w:asciiTheme="majorHAnsi" w:hAnsiTheme="majorHAnsi"/>
        </w:rPr>
        <w:t xml:space="preserve">meets all established requirements, and provides many </w:t>
      </w:r>
      <w:r w:rsidR="00462B1D">
        <w:rPr>
          <w:rFonts w:asciiTheme="majorHAnsi" w:hAnsiTheme="majorHAnsi"/>
        </w:rPr>
        <w:t>added</w:t>
      </w:r>
      <w:r w:rsidR="00E75E72" w:rsidRPr="002155DA">
        <w:rPr>
          <w:rFonts w:asciiTheme="majorHAnsi" w:hAnsiTheme="majorHAnsi"/>
        </w:rPr>
        <w:t xml:space="preserve"> feature</w:t>
      </w:r>
      <w:r w:rsidR="007739DF">
        <w:rPr>
          <w:rFonts w:asciiTheme="majorHAnsi" w:hAnsiTheme="majorHAnsi"/>
        </w:rPr>
        <w:t>s not offered by the other options</w:t>
      </w:r>
      <w:r w:rsidR="00E75E72" w:rsidRPr="002155DA">
        <w:rPr>
          <w:rFonts w:asciiTheme="majorHAnsi" w:hAnsiTheme="majorHAnsi"/>
        </w:rPr>
        <w:t xml:space="preserve">.  </w:t>
      </w:r>
      <w:r w:rsidR="007739DF">
        <w:rPr>
          <w:rFonts w:asciiTheme="majorHAnsi" w:hAnsiTheme="majorHAnsi"/>
        </w:rPr>
        <w:t>Even though the University’s</w:t>
      </w:r>
      <w:r w:rsidR="00E75E72" w:rsidRPr="002155DA">
        <w:rPr>
          <w:rFonts w:asciiTheme="majorHAnsi" w:hAnsiTheme="majorHAnsi"/>
        </w:rPr>
        <w:t xml:space="preserve"> Microsoft contract</w:t>
      </w:r>
      <w:r w:rsidR="007739DF">
        <w:rPr>
          <w:rFonts w:asciiTheme="majorHAnsi" w:hAnsiTheme="majorHAnsi"/>
        </w:rPr>
        <w:t xml:space="preserve"> allows for the use of the Forefront client</w:t>
      </w:r>
      <w:r w:rsidR="00E75E72" w:rsidRPr="002155DA">
        <w:rPr>
          <w:rFonts w:asciiTheme="majorHAnsi" w:hAnsiTheme="majorHAnsi"/>
        </w:rPr>
        <w:t xml:space="preserve">, </w:t>
      </w:r>
      <w:r w:rsidRPr="002155DA">
        <w:rPr>
          <w:rFonts w:asciiTheme="majorHAnsi" w:hAnsiTheme="majorHAnsi"/>
        </w:rPr>
        <w:t>the system is very complex</w:t>
      </w:r>
      <w:r w:rsidR="007739DF">
        <w:rPr>
          <w:rFonts w:asciiTheme="majorHAnsi" w:hAnsiTheme="majorHAnsi"/>
        </w:rPr>
        <w:t>,</w:t>
      </w:r>
      <w:r w:rsidRPr="002155DA">
        <w:rPr>
          <w:rFonts w:asciiTheme="majorHAnsi" w:hAnsiTheme="majorHAnsi"/>
        </w:rPr>
        <w:t xml:space="preserve"> </w:t>
      </w:r>
      <w:r w:rsidR="007739DF">
        <w:rPr>
          <w:rFonts w:asciiTheme="majorHAnsi" w:hAnsiTheme="majorHAnsi"/>
        </w:rPr>
        <w:t>difficult to manage, and</w:t>
      </w:r>
      <w:r w:rsidRPr="002155DA">
        <w:rPr>
          <w:rFonts w:asciiTheme="majorHAnsi" w:hAnsiTheme="majorHAnsi"/>
        </w:rPr>
        <w:t xml:space="preserve"> </w:t>
      </w:r>
      <w:r w:rsidR="007739DF">
        <w:rPr>
          <w:rFonts w:asciiTheme="majorHAnsi" w:hAnsiTheme="majorHAnsi"/>
        </w:rPr>
        <w:t>t</w:t>
      </w:r>
      <w:r w:rsidRPr="002155DA">
        <w:rPr>
          <w:rFonts w:asciiTheme="majorHAnsi" w:hAnsiTheme="majorHAnsi"/>
        </w:rPr>
        <w:t>he protection offered are well below industry averages</w:t>
      </w:r>
      <w:r w:rsidR="007739DF">
        <w:rPr>
          <w:rFonts w:asciiTheme="majorHAnsi" w:hAnsiTheme="majorHAnsi"/>
        </w:rPr>
        <w:t>.</w:t>
      </w:r>
      <w:r w:rsidRPr="002155DA">
        <w:rPr>
          <w:rFonts w:asciiTheme="majorHAnsi" w:hAnsiTheme="majorHAnsi"/>
        </w:rPr>
        <w:t xml:space="preserve"> </w:t>
      </w:r>
      <w:r w:rsidR="00BE33AF">
        <w:rPr>
          <w:rFonts w:asciiTheme="majorHAnsi" w:hAnsiTheme="majorHAnsi"/>
        </w:rPr>
        <w:t>T</w:t>
      </w:r>
      <w:r w:rsidR="00BE33AF" w:rsidRPr="002155DA">
        <w:rPr>
          <w:rFonts w:asciiTheme="majorHAnsi" w:hAnsiTheme="majorHAnsi"/>
        </w:rPr>
        <w:t>herefor</w:t>
      </w:r>
      <w:r w:rsidR="00BE33AF">
        <w:rPr>
          <w:rFonts w:asciiTheme="majorHAnsi" w:hAnsiTheme="majorHAnsi"/>
        </w:rPr>
        <w:t>e,</w:t>
      </w:r>
      <w:r w:rsidR="007739DF">
        <w:rPr>
          <w:rFonts w:asciiTheme="majorHAnsi" w:hAnsiTheme="majorHAnsi"/>
        </w:rPr>
        <w:t xml:space="preserve"> the security team does not</w:t>
      </w:r>
      <w:r w:rsidRPr="002155DA">
        <w:rPr>
          <w:rFonts w:asciiTheme="majorHAnsi" w:hAnsiTheme="majorHAnsi"/>
        </w:rPr>
        <w:t xml:space="preserve"> recommend this solution.</w:t>
      </w:r>
    </w:p>
    <w:p w14:paraId="316CD872" w14:textId="77777777" w:rsidR="00BE33AF" w:rsidRDefault="00BE33AF" w:rsidP="002155DA">
      <w:pPr>
        <w:spacing w:after="0" w:line="240" w:lineRule="auto"/>
        <w:rPr>
          <w:rFonts w:asciiTheme="majorHAnsi" w:hAnsiTheme="majorHAnsi"/>
        </w:rPr>
      </w:pPr>
    </w:p>
    <w:p w14:paraId="37B85C64" w14:textId="77777777" w:rsidR="00BE33AF" w:rsidRPr="00BE33AF" w:rsidRDefault="00BE33AF" w:rsidP="00BE33AF">
      <w:pPr>
        <w:spacing w:after="0"/>
        <w:rPr>
          <w:b/>
        </w:rPr>
      </w:pPr>
      <w:r w:rsidRPr="00BE33AF">
        <w:rPr>
          <w:b/>
        </w:rPr>
        <w:t>Roadmap:</w:t>
      </w:r>
    </w:p>
    <w:p w14:paraId="36BD2D0A" w14:textId="2B85C465" w:rsidR="00BE33AF" w:rsidRDefault="00BE33AF" w:rsidP="00BE33AF">
      <w:pPr>
        <w:pStyle w:val="ListParagraph"/>
        <w:numPr>
          <w:ilvl w:val="0"/>
          <w:numId w:val="9"/>
        </w:numPr>
        <w:spacing w:after="0" w:line="240" w:lineRule="auto"/>
        <w:rPr>
          <w:rFonts w:asciiTheme="majorHAnsi" w:hAnsiTheme="majorHAnsi"/>
        </w:rPr>
      </w:pPr>
      <w:r w:rsidRPr="00BE33AF">
        <w:rPr>
          <w:rFonts w:asciiTheme="majorHAnsi" w:hAnsiTheme="majorHAnsi"/>
        </w:rPr>
        <w:t xml:space="preserve">Purchase </w:t>
      </w:r>
      <w:r w:rsidR="0057382E">
        <w:rPr>
          <w:rFonts w:asciiTheme="majorHAnsi" w:hAnsiTheme="majorHAnsi"/>
        </w:rPr>
        <w:t>VENDOR2</w:t>
      </w:r>
      <w:r w:rsidRPr="00BE33AF">
        <w:rPr>
          <w:rFonts w:asciiTheme="majorHAnsi" w:hAnsiTheme="majorHAnsi"/>
        </w:rPr>
        <w:t xml:space="preserve"> (approximately 6-week lead time for professional services)</w:t>
      </w:r>
    </w:p>
    <w:p w14:paraId="1275A1C4" w14:textId="55E41AA0" w:rsidR="00BE33AF" w:rsidRDefault="0057382E" w:rsidP="00BE33AF">
      <w:pPr>
        <w:pStyle w:val="ListParagraph"/>
        <w:numPr>
          <w:ilvl w:val="0"/>
          <w:numId w:val="9"/>
        </w:numPr>
        <w:spacing w:after="0" w:line="240" w:lineRule="auto"/>
        <w:rPr>
          <w:rFonts w:asciiTheme="majorHAnsi" w:hAnsiTheme="majorHAnsi"/>
        </w:rPr>
      </w:pPr>
      <w:r>
        <w:rPr>
          <w:rFonts w:asciiTheme="majorHAnsi" w:hAnsiTheme="majorHAnsi"/>
        </w:rPr>
        <w:t>VENDOR</w:t>
      </w:r>
      <w:r w:rsidR="00BE33AF">
        <w:rPr>
          <w:rFonts w:asciiTheme="majorHAnsi" w:hAnsiTheme="majorHAnsi"/>
        </w:rPr>
        <w:t xml:space="preserve"> Endpoint Protection Expires  (10 December 2013)</w:t>
      </w:r>
    </w:p>
    <w:p w14:paraId="45CB9A78" w14:textId="2E0EF0CE" w:rsidR="00BE33AF" w:rsidRDefault="00BE33AF" w:rsidP="00BE33AF">
      <w:pPr>
        <w:pStyle w:val="ListParagraph"/>
        <w:numPr>
          <w:ilvl w:val="1"/>
          <w:numId w:val="9"/>
        </w:numPr>
        <w:spacing w:after="0" w:line="240" w:lineRule="auto"/>
        <w:rPr>
          <w:rFonts w:asciiTheme="majorHAnsi" w:hAnsiTheme="majorHAnsi"/>
        </w:rPr>
      </w:pPr>
      <w:r>
        <w:rPr>
          <w:rFonts w:asciiTheme="majorHAnsi" w:hAnsiTheme="majorHAnsi"/>
        </w:rPr>
        <w:t xml:space="preserve">Renew </w:t>
      </w:r>
      <w:r w:rsidR="0057382E">
        <w:rPr>
          <w:rFonts w:asciiTheme="majorHAnsi" w:hAnsiTheme="majorHAnsi"/>
        </w:rPr>
        <w:t>VENDOR</w:t>
      </w:r>
      <w:r>
        <w:rPr>
          <w:rFonts w:asciiTheme="majorHAnsi" w:hAnsiTheme="majorHAnsi"/>
        </w:rPr>
        <w:t xml:space="preserve"> Endpoint Protection at reduced count (</w:t>
      </w:r>
      <w:r w:rsidR="00A71EC4">
        <w:rPr>
          <w:rFonts w:asciiTheme="majorHAnsi" w:hAnsiTheme="majorHAnsi"/>
        </w:rPr>
        <w:t xml:space="preserve">from 15,000 to </w:t>
      </w:r>
      <w:r>
        <w:rPr>
          <w:rFonts w:asciiTheme="majorHAnsi" w:hAnsiTheme="majorHAnsi"/>
        </w:rPr>
        <w:t>6,000 )</w:t>
      </w:r>
    </w:p>
    <w:p w14:paraId="2EF1C543" w14:textId="44CDAA52" w:rsidR="00BE33AF" w:rsidRDefault="0057382E" w:rsidP="00BE33AF">
      <w:pPr>
        <w:pStyle w:val="ListParagraph"/>
        <w:numPr>
          <w:ilvl w:val="0"/>
          <w:numId w:val="9"/>
        </w:numPr>
        <w:spacing w:after="0" w:line="240" w:lineRule="auto"/>
        <w:rPr>
          <w:rFonts w:asciiTheme="majorHAnsi" w:hAnsiTheme="majorHAnsi"/>
        </w:rPr>
      </w:pPr>
      <w:r>
        <w:rPr>
          <w:rFonts w:asciiTheme="majorHAnsi" w:hAnsiTheme="majorHAnsi"/>
        </w:rPr>
        <w:t>VENDOR2</w:t>
      </w:r>
      <w:r w:rsidR="00BE33AF">
        <w:rPr>
          <w:rFonts w:asciiTheme="majorHAnsi" w:hAnsiTheme="majorHAnsi"/>
        </w:rPr>
        <w:t xml:space="preserve"> on site Professional service days ( 5 Days )</w:t>
      </w:r>
    </w:p>
    <w:p w14:paraId="0C2962C0" w14:textId="607AE2E6" w:rsidR="00BE33AF" w:rsidRDefault="0057382E" w:rsidP="00BE33AF">
      <w:pPr>
        <w:pStyle w:val="ListParagraph"/>
        <w:numPr>
          <w:ilvl w:val="0"/>
          <w:numId w:val="9"/>
        </w:numPr>
        <w:spacing w:after="0" w:line="240" w:lineRule="auto"/>
        <w:rPr>
          <w:rFonts w:asciiTheme="majorHAnsi" w:hAnsiTheme="majorHAnsi"/>
        </w:rPr>
      </w:pPr>
      <w:r>
        <w:rPr>
          <w:rFonts w:asciiTheme="majorHAnsi" w:hAnsiTheme="majorHAnsi"/>
        </w:rPr>
        <w:t>VENDOR2</w:t>
      </w:r>
      <w:r w:rsidR="00BE33AF">
        <w:rPr>
          <w:rFonts w:asciiTheme="majorHAnsi" w:hAnsiTheme="majorHAnsi"/>
        </w:rPr>
        <w:t xml:space="preserve"> </w:t>
      </w:r>
      <w:r w:rsidR="00BE33AF" w:rsidRPr="00BE33AF">
        <w:rPr>
          <w:rFonts w:asciiTheme="majorHAnsi" w:hAnsiTheme="majorHAnsi"/>
        </w:rPr>
        <w:t>Soft Rollout – December 2013</w:t>
      </w:r>
      <w:r w:rsidR="00BE33AF">
        <w:rPr>
          <w:rFonts w:asciiTheme="majorHAnsi" w:hAnsiTheme="majorHAnsi"/>
        </w:rPr>
        <w:t xml:space="preserve"> </w:t>
      </w:r>
      <w:r w:rsidR="00BE33AF" w:rsidRPr="00BE33AF">
        <w:rPr>
          <w:rFonts w:asciiTheme="majorHAnsi" w:hAnsiTheme="majorHAnsi"/>
        </w:rPr>
        <w:sym w:font="Wingdings" w:char="F0E0"/>
      </w:r>
      <w:r w:rsidR="00BE33AF">
        <w:rPr>
          <w:rFonts w:asciiTheme="majorHAnsi" w:hAnsiTheme="majorHAnsi"/>
        </w:rPr>
        <w:t xml:space="preserve"> </w:t>
      </w:r>
      <w:r w:rsidR="00BE33AF" w:rsidRPr="00BE33AF">
        <w:rPr>
          <w:rFonts w:asciiTheme="majorHAnsi" w:hAnsiTheme="majorHAnsi"/>
        </w:rPr>
        <w:t>January 2014</w:t>
      </w:r>
    </w:p>
    <w:p w14:paraId="2ABE1733" w14:textId="1D1A2027" w:rsidR="00A71EC4" w:rsidRPr="00BE33AF" w:rsidRDefault="0057382E" w:rsidP="00BE33AF">
      <w:pPr>
        <w:pStyle w:val="ListParagraph"/>
        <w:numPr>
          <w:ilvl w:val="0"/>
          <w:numId w:val="9"/>
        </w:numPr>
        <w:spacing w:after="0" w:line="240" w:lineRule="auto"/>
        <w:rPr>
          <w:rFonts w:asciiTheme="majorHAnsi" w:hAnsiTheme="majorHAnsi"/>
        </w:rPr>
      </w:pPr>
      <w:r>
        <w:rPr>
          <w:rFonts w:asciiTheme="majorHAnsi" w:hAnsiTheme="majorHAnsi"/>
        </w:rPr>
        <w:t>VENDOR2</w:t>
      </w:r>
      <w:r w:rsidR="00F91909">
        <w:rPr>
          <w:rFonts w:asciiTheme="majorHAnsi" w:hAnsiTheme="majorHAnsi"/>
        </w:rPr>
        <w:t xml:space="preserve"> C</w:t>
      </w:r>
      <w:r w:rsidR="00A71EC4">
        <w:rPr>
          <w:rFonts w:asciiTheme="majorHAnsi" w:hAnsiTheme="majorHAnsi"/>
        </w:rPr>
        <w:t xml:space="preserve">ampus Rollout – February 2014 </w:t>
      </w:r>
    </w:p>
    <w:p w14:paraId="598CC2E3" w14:textId="388AE34A" w:rsidR="00BE33AF" w:rsidRDefault="00BE33AF" w:rsidP="00BE33AF">
      <w:pPr>
        <w:pStyle w:val="ListParagraph"/>
        <w:numPr>
          <w:ilvl w:val="0"/>
          <w:numId w:val="9"/>
        </w:numPr>
        <w:spacing w:after="0" w:line="240" w:lineRule="auto"/>
        <w:rPr>
          <w:rFonts w:asciiTheme="majorHAnsi" w:hAnsiTheme="majorHAnsi"/>
        </w:rPr>
      </w:pPr>
      <w:r>
        <w:rPr>
          <w:rFonts w:asciiTheme="majorHAnsi" w:hAnsiTheme="majorHAnsi"/>
        </w:rPr>
        <w:t xml:space="preserve">Complete </w:t>
      </w:r>
      <w:r w:rsidR="0057382E">
        <w:rPr>
          <w:rFonts w:asciiTheme="majorHAnsi" w:hAnsiTheme="majorHAnsi"/>
        </w:rPr>
        <w:t>VENDOR</w:t>
      </w:r>
      <w:r>
        <w:rPr>
          <w:rFonts w:asciiTheme="majorHAnsi" w:hAnsiTheme="majorHAnsi"/>
        </w:rPr>
        <w:t xml:space="preserve"> replacement – Summer 2014</w:t>
      </w:r>
    </w:p>
    <w:p w14:paraId="081D639F" w14:textId="481BC40C" w:rsidR="002509EC" w:rsidRPr="00BE33AF" w:rsidRDefault="002509EC" w:rsidP="002509EC">
      <w:pPr>
        <w:pStyle w:val="ListParagraph"/>
        <w:numPr>
          <w:ilvl w:val="1"/>
          <w:numId w:val="9"/>
        </w:numPr>
        <w:spacing w:after="0" w:line="240" w:lineRule="auto"/>
        <w:rPr>
          <w:rFonts w:asciiTheme="majorHAnsi" w:hAnsiTheme="majorHAnsi"/>
        </w:rPr>
      </w:pPr>
      <w:r>
        <w:rPr>
          <w:rFonts w:asciiTheme="majorHAnsi" w:hAnsiTheme="majorHAnsi"/>
        </w:rPr>
        <w:t xml:space="preserve">Decommission </w:t>
      </w:r>
      <w:r w:rsidR="0057382E">
        <w:rPr>
          <w:rFonts w:asciiTheme="majorHAnsi" w:hAnsiTheme="majorHAnsi"/>
        </w:rPr>
        <w:t>VENDOR</w:t>
      </w:r>
      <w:r>
        <w:rPr>
          <w:rFonts w:asciiTheme="majorHAnsi" w:hAnsiTheme="majorHAnsi"/>
        </w:rPr>
        <w:t xml:space="preserve"> infrastructure</w:t>
      </w:r>
      <w:r w:rsidR="00F812B9">
        <w:rPr>
          <w:rFonts w:asciiTheme="majorHAnsi" w:hAnsiTheme="majorHAnsi"/>
        </w:rPr>
        <w:t xml:space="preserve"> (Ensure logs are retained for compliance)</w:t>
      </w:r>
    </w:p>
    <w:p w14:paraId="6A83867A" w14:textId="77777777" w:rsidR="009F549A" w:rsidRPr="00C86470" w:rsidRDefault="009F549A" w:rsidP="007A5F10">
      <w:pPr>
        <w:pStyle w:val="Heading1"/>
        <w:rPr>
          <w:rFonts w:eastAsia="Times New Roman"/>
          <w:b w:val="0"/>
          <w:bCs w:val="0"/>
          <w:color w:val="943634"/>
          <w:kern w:val="0"/>
        </w:rPr>
      </w:pPr>
      <w:r w:rsidRPr="007A5F10">
        <w:rPr>
          <w:rFonts w:eastAsia="Times New Roman"/>
          <w:b w:val="0"/>
          <w:bCs w:val="0"/>
          <w:color w:val="943634"/>
          <w:kern w:val="0"/>
        </w:rPr>
        <w:t>Investment</w:t>
      </w:r>
      <w:r w:rsidRPr="00C86470">
        <w:rPr>
          <w:rFonts w:eastAsia="Times New Roman"/>
          <w:b w:val="0"/>
          <w:bCs w:val="0"/>
          <w:color w:val="943634"/>
          <w:kern w:val="0"/>
        </w:rPr>
        <w:t xml:space="preserve"> Options</w:t>
      </w:r>
    </w:p>
    <w:p w14:paraId="52CAED9B" w14:textId="77777777" w:rsidR="00FF6B60" w:rsidRDefault="00FF6B60" w:rsidP="00CF0C89">
      <w:pPr>
        <w:pStyle w:val="Heading2"/>
        <w:rPr>
          <w:color w:val="auto"/>
        </w:rPr>
      </w:pPr>
      <w:r>
        <w:rPr>
          <w:color w:val="auto"/>
        </w:rPr>
        <w:t>Gartner Magic quadrant for Endpoint protection</w:t>
      </w:r>
    </w:p>
    <w:p w14:paraId="4E0A33BE" w14:textId="77777777" w:rsidR="001253CA" w:rsidRPr="00F91909" w:rsidRDefault="001253CA" w:rsidP="001253CA">
      <w:pPr>
        <w:rPr>
          <w:rFonts w:asciiTheme="majorHAnsi" w:hAnsiTheme="majorHAnsi"/>
        </w:rPr>
      </w:pPr>
      <w:r w:rsidRPr="00F91909">
        <w:rPr>
          <w:rFonts w:asciiTheme="majorHAnsi" w:hAnsiTheme="majorHAnsi"/>
          <w:b/>
        </w:rPr>
        <w:t>Gartner definition:</w:t>
      </w:r>
      <w:r w:rsidRPr="00F91909">
        <w:rPr>
          <w:rFonts w:asciiTheme="majorHAnsi" w:hAnsiTheme="majorHAnsi"/>
        </w:rPr>
        <w:t xml:space="preserve"> The endpoint protection platform provides a collection of security utilities to protect PCs and tablets. Vendors in this market compete on the quality of their protection capabilities, the depth and breadth of features, and the ease of administration.</w:t>
      </w:r>
    </w:p>
    <w:p w14:paraId="786FD118" w14:textId="77777777" w:rsidR="00756D4C" w:rsidRPr="00BC4430" w:rsidRDefault="00BC4430" w:rsidP="002509EC">
      <w:pPr>
        <w:spacing w:after="0"/>
        <w:rPr>
          <w:rFonts w:asciiTheme="majorHAnsi" w:hAnsiTheme="majorHAnsi"/>
        </w:rPr>
      </w:pPr>
      <w:r>
        <w:rPr>
          <w:noProof/>
        </w:rPr>
        <w:drawing>
          <wp:anchor distT="0" distB="0" distL="114300" distR="114300" simplePos="0" relativeHeight="251659264" behindDoc="0" locked="0" layoutInCell="1" allowOverlap="1" wp14:anchorId="76D9E6C1" wp14:editId="158BD9F6">
            <wp:simplePos x="0" y="0"/>
            <wp:positionH relativeFrom="margin">
              <wp:posOffset>1143000</wp:posOffset>
            </wp:positionH>
            <wp:positionV relativeFrom="margin">
              <wp:posOffset>4627245</wp:posOffset>
            </wp:positionV>
            <wp:extent cx="3681095" cy="3479800"/>
            <wp:effectExtent l="76200" t="76200" r="128905" b="1397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095" cy="347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253CA" w:rsidRPr="00F91909">
        <w:rPr>
          <w:rFonts w:asciiTheme="majorHAnsi" w:hAnsiTheme="majorHAnsi"/>
          <w:b/>
          <w:bCs/>
          <w:u w:val="single"/>
        </w:rPr>
        <w:t>Published:</w:t>
      </w:r>
      <w:r w:rsidR="001253CA" w:rsidRPr="00F91909">
        <w:rPr>
          <w:rFonts w:asciiTheme="majorHAnsi" w:hAnsiTheme="majorHAnsi"/>
        </w:rPr>
        <w:t xml:space="preserve"> </w:t>
      </w:r>
      <w:r w:rsidR="00F91909">
        <w:rPr>
          <w:rFonts w:asciiTheme="majorHAnsi" w:hAnsiTheme="majorHAnsi"/>
        </w:rPr>
        <w:t xml:space="preserve">2 January 2013 </w:t>
      </w:r>
      <w:r>
        <w:rPr>
          <w:rFonts w:asciiTheme="majorHAnsi" w:hAnsiTheme="majorHAnsi"/>
        </w:rPr>
        <w:t>(</w:t>
      </w:r>
      <w:r w:rsidR="00F91909" w:rsidRPr="00BC4430">
        <w:rPr>
          <w:bCs/>
        </w:rPr>
        <w:t xml:space="preserve">Revised: </w:t>
      </w:r>
      <w:r w:rsidR="00F91909" w:rsidRPr="001253CA">
        <w:t>27 March 2013</w:t>
      </w:r>
      <w:r>
        <w:t>)</w:t>
      </w:r>
    </w:p>
    <w:p w14:paraId="74B57416" w14:textId="4CCD7991" w:rsidR="009F549A" w:rsidRPr="00CF0C89" w:rsidRDefault="00781C6C" w:rsidP="009D52CC">
      <w:pPr>
        <w:pStyle w:val="Heading2"/>
        <w:spacing w:after="240"/>
        <w:rPr>
          <w:color w:val="auto"/>
        </w:rPr>
      </w:pPr>
      <w:r w:rsidRPr="00CF0C89">
        <w:rPr>
          <w:color w:val="auto"/>
        </w:rPr>
        <w:lastRenderedPageBreak/>
        <w:t>Option 1</w:t>
      </w:r>
      <w:r w:rsidR="009F549A" w:rsidRPr="00CF0C89">
        <w:rPr>
          <w:color w:val="auto"/>
        </w:rPr>
        <w:t xml:space="preserve"> – </w:t>
      </w:r>
      <w:r w:rsidR="0057382E">
        <w:rPr>
          <w:color w:val="auto"/>
        </w:rPr>
        <w:t>VENDOR2</w:t>
      </w:r>
    </w:p>
    <w:p w14:paraId="70335F42" w14:textId="613CE882" w:rsidR="00596CFF" w:rsidRPr="002155DA" w:rsidRDefault="00DC5552" w:rsidP="00596CFF">
      <w:pPr>
        <w:pStyle w:val="DCHeading1"/>
        <w:spacing w:before="0"/>
        <w:rPr>
          <w:rFonts w:asciiTheme="majorHAnsi" w:hAnsiTheme="majorHAnsi"/>
          <w:sz w:val="22"/>
          <w:szCs w:val="22"/>
        </w:rPr>
      </w:pPr>
      <w:r w:rsidRPr="002155DA">
        <w:rPr>
          <w:rFonts w:asciiTheme="majorHAnsi" w:hAnsiTheme="majorHAnsi"/>
          <w:sz w:val="22"/>
          <w:szCs w:val="22"/>
        </w:rPr>
        <w:t xml:space="preserve">The </w:t>
      </w:r>
      <w:r w:rsidR="0057382E">
        <w:rPr>
          <w:rFonts w:asciiTheme="majorHAnsi" w:hAnsiTheme="majorHAnsi"/>
          <w:sz w:val="22"/>
          <w:szCs w:val="22"/>
        </w:rPr>
        <w:t>VENDOR2</w:t>
      </w:r>
      <w:r w:rsidRPr="002155DA">
        <w:rPr>
          <w:rFonts w:asciiTheme="majorHAnsi" w:hAnsiTheme="majorHAnsi"/>
          <w:sz w:val="22"/>
          <w:szCs w:val="22"/>
        </w:rPr>
        <w:t xml:space="preserve"> provides a good set of endpoint protection tools. </w:t>
      </w:r>
      <w:r w:rsidR="00596CFF">
        <w:rPr>
          <w:rFonts w:asciiTheme="majorHAnsi" w:hAnsiTheme="majorHAnsi"/>
          <w:sz w:val="22"/>
          <w:szCs w:val="22"/>
        </w:rPr>
        <w:t>It utilizes a</w:t>
      </w:r>
      <w:r w:rsidR="00596CFF" w:rsidRPr="002155DA">
        <w:rPr>
          <w:rFonts w:asciiTheme="majorHAnsi" w:hAnsiTheme="majorHAnsi"/>
          <w:sz w:val="22"/>
          <w:szCs w:val="22"/>
        </w:rPr>
        <w:t xml:space="preserve"> single anti-malware agent</w:t>
      </w:r>
      <w:r w:rsidR="00596CFF">
        <w:rPr>
          <w:rFonts w:asciiTheme="majorHAnsi" w:hAnsiTheme="majorHAnsi"/>
          <w:sz w:val="22"/>
          <w:szCs w:val="22"/>
        </w:rPr>
        <w:t xml:space="preserve"> that</w:t>
      </w:r>
      <w:r w:rsidR="00596CFF" w:rsidRPr="002155DA">
        <w:rPr>
          <w:rFonts w:asciiTheme="majorHAnsi" w:hAnsiTheme="majorHAnsi"/>
          <w:sz w:val="22"/>
          <w:szCs w:val="22"/>
        </w:rPr>
        <w:t xml:space="preserve"> detects, blocks or removes malware, adware, suspicious files and web-borne threats and prevents users from accessing malicious websites. </w:t>
      </w:r>
    </w:p>
    <w:p w14:paraId="7DDA5D23" w14:textId="77777777" w:rsidR="00596CFF" w:rsidRDefault="00FF6B60" w:rsidP="002155DA">
      <w:pPr>
        <w:pStyle w:val="DCHeading1"/>
        <w:spacing w:before="0"/>
        <w:rPr>
          <w:rFonts w:asciiTheme="majorHAnsi" w:hAnsiTheme="majorHAnsi"/>
          <w:sz w:val="22"/>
          <w:szCs w:val="22"/>
        </w:rPr>
      </w:pPr>
      <w:r>
        <w:rPr>
          <w:rFonts w:asciiTheme="majorHAnsi" w:hAnsiTheme="majorHAnsi"/>
          <w:sz w:val="22"/>
          <w:szCs w:val="22"/>
        </w:rPr>
        <w:t>Features included in this suite:</w:t>
      </w:r>
    </w:p>
    <w:p w14:paraId="3D33F2CA"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Enterprise console</w:t>
      </w:r>
    </w:p>
    <w:p w14:paraId="0CF5F897"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Device control</w:t>
      </w:r>
    </w:p>
    <w:p w14:paraId="534E7E17"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Web filtering</w:t>
      </w:r>
    </w:p>
    <w:p w14:paraId="05480BE8"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Application control</w:t>
      </w:r>
    </w:p>
    <w:p w14:paraId="37FD64B3"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Data control</w:t>
      </w:r>
    </w:p>
    <w:p w14:paraId="0F0D0152"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Client firewall</w:t>
      </w:r>
    </w:p>
    <w:p w14:paraId="00F8558C"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Encryption</w:t>
      </w:r>
    </w:p>
    <w:p w14:paraId="51F69C86" w14:textId="77777777" w:rsidR="00596CFF" w:rsidRDefault="00596CFF"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Anti-virus</w:t>
      </w:r>
    </w:p>
    <w:p w14:paraId="7CDF9127"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Patch assessment</w:t>
      </w:r>
    </w:p>
    <w:p w14:paraId="27D06D9F" w14:textId="77777777" w:rsidR="00596CFF" w:rsidRDefault="00596CFF"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Host i</w:t>
      </w:r>
      <w:r w:rsidR="00BC4430">
        <w:rPr>
          <w:rFonts w:asciiTheme="majorHAnsi" w:hAnsiTheme="majorHAnsi"/>
          <w:sz w:val="22"/>
          <w:szCs w:val="22"/>
        </w:rPr>
        <w:t>ntrusion prevention system (HIPS</w:t>
      </w:r>
      <w:r>
        <w:rPr>
          <w:rFonts w:asciiTheme="majorHAnsi" w:hAnsiTheme="majorHAnsi"/>
          <w:sz w:val="22"/>
          <w:szCs w:val="22"/>
        </w:rPr>
        <w:t>)</w:t>
      </w:r>
      <w:r w:rsidR="00DC5552" w:rsidRPr="002155DA">
        <w:rPr>
          <w:rFonts w:asciiTheme="majorHAnsi" w:hAnsiTheme="majorHAnsi"/>
          <w:sz w:val="22"/>
          <w:szCs w:val="22"/>
        </w:rPr>
        <w:t xml:space="preserve"> </w:t>
      </w:r>
    </w:p>
    <w:p w14:paraId="020A2855" w14:textId="77777777" w:rsidR="00180222" w:rsidRPr="00180222" w:rsidRDefault="00180222" w:rsidP="002155DA">
      <w:pPr>
        <w:pStyle w:val="DCHeading1"/>
        <w:spacing w:before="0"/>
        <w:rPr>
          <w:rFonts w:ascii="Cambria" w:hAnsi="Cambria"/>
          <w:b/>
          <w:i/>
          <w:color w:val="943634"/>
          <w:sz w:val="24"/>
          <w:szCs w:val="24"/>
        </w:rPr>
      </w:pPr>
      <w:r w:rsidRPr="00180222">
        <w:rPr>
          <w:rFonts w:ascii="Cambria" w:hAnsi="Cambria"/>
          <w:b/>
          <w:i/>
          <w:color w:val="943634"/>
          <w:sz w:val="24"/>
          <w:szCs w:val="24"/>
        </w:rPr>
        <w:t>Pros:</w:t>
      </w:r>
    </w:p>
    <w:p w14:paraId="5ABA07DD" w14:textId="77777777" w:rsidR="00180222"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Mac OSX Support</w:t>
      </w:r>
    </w:p>
    <w:p w14:paraId="2DCC91F7" w14:textId="77777777"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Complete endpoint protection solution</w:t>
      </w:r>
    </w:p>
    <w:p w14:paraId="1C0871B2" w14:textId="77777777"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Lighter client, therefore more resources are available to the user and operating system</w:t>
      </w:r>
    </w:p>
    <w:p w14:paraId="0AFE7FA7" w14:textId="77777777"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Granular access controls</w:t>
      </w:r>
    </w:p>
    <w:p w14:paraId="6073CFCE" w14:textId="77777777"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Free client available to faculty and staff for home use</w:t>
      </w:r>
    </w:p>
    <w:p w14:paraId="55F7FD22" w14:textId="77777777" w:rsidR="00180222" w:rsidRPr="00180222" w:rsidRDefault="00180222" w:rsidP="002155DA">
      <w:pPr>
        <w:pStyle w:val="DCHeading1"/>
        <w:spacing w:before="0"/>
        <w:rPr>
          <w:rFonts w:ascii="Cambria" w:hAnsi="Cambria"/>
          <w:b/>
          <w:i/>
          <w:color w:val="943634"/>
          <w:sz w:val="24"/>
          <w:szCs w:val="24"/>
        </w:rPr>
      </w:pPr>
      <w:r w:rsidRPr="00180222">
        <w:rPr>
          <w:rFonts w:ascii="Cambria" w:hAnsi="Cambria"/>
          <w:b/>
          <w:i/>
          <w:color w:val="943634"/>
          <w:sz w:val="24"/>
          <w:szCs w:val="24"/>
        </w:rPr>
        <w:t>Cons:</w:t>
      </w:r>
    </w:p>
    <w:p w14:paraId="25B6DF63" w14:textId="09E1ED33"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Last year they released an update that cause</w:t>
      </w:r>
      <w:r w:rsidR="0057382E">
        <w:rPr>
          <w:rFonts w:asciiTheme="majorHAnsi" w:hAnsiTheme="majorHAnsi"/>
          <w:sz w:val="22"/>
          <w:szCs w:val="22"/>
        </w:rPr>
        <w:t>d</w:t>
      </w:r>
      <w:r w:rsidRPr="002155DA">
        <w:rPr>
          <w:rFonts w:asciiTheme="majorHAnsi" w:hAnsiTheme="majorHAnsi"/>
          <w:sz w:val="22"/>
          <w:szCs w:val="22"/>
        </w:rPr>
        <w:t xml:space="preserve"> an outage</w:t>
      </w:r>
    </w:p>
    <w:p w14:paraId="3DD6164B" w14:textId="77777777" w:rsidR="009D52CC" w:rsidRDefault="0029411B" w:rsidP="009D52CC">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Fat client, this will require additional windows license co</w:t>
      </w:r>
      <w:r w:rsidR="002155DA">
        <w:rPr>
          <w:rFonts w:asciiTheme="majorHAnsi" w:hAnsiTheme="majorHAnsi"/>
          <w:sz w:val="22"/>
          <w:szCs w:val="22"/>
        </w:rPr>
        <w:t>sts for the target architecture</w:t>
      </w:r>
    </w:p>
    <w:p w14:paraId="102FFD3A" w14:textId="777CF1D3" w:rsidR="009F549A" w:rsidRPr="00CF0C89" w:rsidRDefault="00781C6C" w:rsidP="009D52CC">
      <w:pPr>
        <w:pStyle w:val="Heading2"/>
        <w:spacing w:after="240"/>
        <w:rPr>
          <w:color w:val="auto"/>
        </w:rPr>
      </w:pPr>
      <w:r w:rsidRPr="00CF0C89">
        <w:rPr>
          <w:color w:val="auto"/>
        </w:rPr>
        <w:t>Option 2</w:t>
      </w:r>
      <w:r w:rsidR="009F549A" w:rsidRPr="00CF0C89">
        <w:rPr>
          <w:color w:val="auto"/>
        </w:rPr>
        <w:t xml:space="preserve"> – </w:t>
      </w:r>
      <w:r w:rsidR="0057382E">
        <w:rPr>
          <w:color w:val="auto"/>
        </w:rPr>
        <w:t>VENDOR</w:t>
      </w:r>
      <w:r w:rsidRPr="00CF0C89">
        <w:rPr>
          <w:color w:val="auto"/>
        </w:rPr>
        <w:t xml:space="preserve"> Endpoint Protection</w:t>
      </w:r>
    </w:p>
    <w:p w14:paraId="1C1256FD" w14:textId="62475B46" w:rsidR="0029411B" w:rsidRPr="002155DA" w:rsidRDefault="0029411B" w:rsidP="002155DA">
      <w:pPr>
        <w:pStyle w:val="DCHeading1"/>
        <w:spacing w:before="0"/>
        <w:rPr>
          <w:rFonts w:asciiTheme="majorHAnsi" w:hAnsiTheme="majorHAnsi"/>
          <w:sz w:val="22"/>
          <w:szCs w:val="22"/>
        </w:rPr>
      </w:pPr>
      <w:r w:rsidRPr="002155DA">
        <w:rPr>
          <w:rFonts w:asciiTheme="majorHAnsi" w:hAnsiTheme="majorHAnsi"/>
          <w:sz w:val="22"/>
          <w:szCs w:val="22"/>
        </w:rPr>
        <w:t xml:space="preserve">The </w:t>
      </w:r>
      <w:r w:rsidR="0057382E">
        <w:rPr>
          <w:rFonts w:asciiTheme="majorHAnsi" w:hAnsiTheme="majorHAnsi"/>
          <w:sz w:val="22"/>
          <w:szCs w:val="22"/>
        </w:rPr>
        <w:t>VENDOR</w:t>
      </w:r>
      <w:r w:rsidR="001C06C5" w:rsidRPr="002155DA">
        <w:rPr>
          <w:rFonts w:asciiTheme="majorHAnsi" w:hAnsiTheme="majorHAnsi"/>
          <w:sz w:val="22"/>
          <w:szCs w:val="22"/>
        </w:rPr>
        <w:t xml:space="preserve"> endpoint protection suite is the university’s current solution</w:t>
      </w:r>
      <w:r w:rsidR="00CD6716" w:rsidRPr="002155DA">
        <w:rPr>
          <w:rFonts w:asciiTheme="majorHAnsi" w:hAnsiTheme="majorHAnsi"/>
          <w:sz w:val="22"/>
          <w:szCs w:val="22"/>
        </w:rPr>
        <w:t xml:space="preserve">. </w:t>
      </w:r>
      <w:r w:rsidR="0057382E">
        <w:rPr>
          <w:rFonts w:asciiTheme="majorHAnsi" w:hAnsiTheme="majorHAnsi"/>
          <w:sz w:val="22"/>
          <w:szCs w:val="22"/>
        </w:rPr>
        <w:t>VENDOR</w:t>
      </w:r>
      <w:r w:rsidR="004206BE" w:rsidRPr="002155DA">
        <w:rPr>
          <w:rFonts w:asciiTheme="majorHAnsi" w:hAnsiTheme="majorHAnsi"/>
          <w:sz w:val="22"/>
          <w:szCs w:val="22"/>
        </w:rPr>
        <w:t xml:space="preserve"> Endpoint Protection is a solution that protects laptops, desktops, Mac computers and servers in a network against malware. It combines virus protection with advanced threat protection to proactively secure computers against known and unknown threats. The tool combines traditional scanning, behavioral analysis, intrusion prevention and community intelligence into its security system</w:t>
      </w:r>
      <w:r w:rsidR="002155DA">
        <w:rPr>
          <w:rFonts w:asciiTheme="majorHAnsi" w:hAnsiTheme="majorHAnsi"/>
          <w:sz w:val="22"/>
          <w:szCs w:val="22"/>
        </w:rPr>
        <w:t>.</w:t>
      </w:r>
    </w:p>
    <w:p w14:paraId="069FF53D" w14:textId="77777777" w:rsidR="0029411B" w:rsidRPr="00180222" w:rsidRDefault="0029411B" w:rsidP="002155DA">
      <w:pPr>
        <w:pStyle w:val="DCHeading1"/>
        <w:spacing w:before="0"/>
        <w:rPr>
          <w:rFonts w:ascii="Cambria" w:hAnsi="Cambria"/>
          <w:b/>
          <w:i/>
          <w:color w:val="943634"/>
          <w:sz w:val="24"/>
          <w:szCs w:val="24"/>
        </w:rPr>
      </w:pPr>
      <w:r w:rsidRPr="00180222">
        <w:rPr>
          <w:rFonts w:ascii="Cambria" w:hAnsi="Cambria"/>
          <w:b/>
          <w:i/>
          <w:color w:val="943634"/>
          <w:sz w:val="24"/>
          <w:szCs w:val="24"/>
        </w:rPr>
        <w:t>Pros:</w:t>
      </w:r>
      <w:bookmarkStart w:id="0" w:name="_GoBack"/>
      <w:bookmarkEnd w:id="0"/>
    </w:p>
    <w:p w14:paraId="418FEA05" w14:textId="77777777" w:rsidR="0029411B"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Familiarity, current solution.</w:t>
      </w:r>
    </w:p>
    <w:p w14:paraId="491198E2" w14:textId="77777777" w:rsidR="0029411B"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Reporting tools are fairly robust</w:t>
      </w:r>
    </w:p>
    <w:p w14:paraId="4322F27D" w14:textId="77777777" w:rsidR="0029411B" w:rsidRPr="00180222" w:rsidRDefault="0029411B" w:rsidP="002155DA">
      <w:pPr>
        <w:pStyle w:val="DCHeading1"/>
        <w:spacing w:before="0"/>
        <w:rPr>
          <w:rFonts w:ascii="Cambria" w:hAnsi="Cambria"/>
          <w:b/>
          <w:i/>
          <w:color w:val="943634"/>
          <w:sz w:val="24"/>
          <w:szCs w:val="24"/>
        </w:rPr>
      </w:pPr>
      <w:r w:rsidRPr="00180222">
        <w:rPr>
          <w:rFonts w:ascii="Cambria" w:hAnsi="Cambria"/>
          <w:b/>
          <w:i/>
          <w:color w:val="943634"/>
          <w:sz w:val="24"/>
          <w:szCs w:val="24"/>
        </w:rPr>
        <w:t>Cons:</w:t>
      </w:r>
    </w:p>
    <w:p w14:paraId="2EBD7DD4" w14:textId="77777777" w:rsidR="0029411B" w:rsidRPr="002155DA" w:rsidRDefault="00BC4430"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R</w:t>
      </w:r>
      <w:r w:rsidR="001C06C5" w:rsidRPr="002155DA">
        <w:rPr>
          <w:rFonts w:asciiTheme="majorHAnsi" w:hAnsiTheme="majorHAnsi"/>
          <w:sz w:val="22"/>
          <w:szCs w:val="22"/>
        </w:rPr>
        <w:t>equire</w:t>
      </w:r>
      <w:r>
        <w:rPr>
          <w:rFonts w:asciiTheme="majorHAnsi" w:hAnsiTheme="majorHAnsi"/>
          <w:sz w:val="22"/>
          <w:szCs w:val="22"/>
        </w:rPr>
        <w:t>s</w:t>
      </w:r>
      <w:r w:rsidR="001C06C5" w:rsidRPr="002155DA">
        <w:rPr>
          <w:rFonts w:asciiTheme="majorHAnsi" w:hAnsiTheme="majorHAnsi"/>
          <w:sz w:val="22"/>
          <w:szCs w:val="22"/>
        </w:rPr>
        <w:t xml:space="preserve"> professional services to assist with redesign. These fees will most likely not be incl</w:t>
      </w:r>
      <w:r w:rsidR="00CF0C89">
        <w:rPr>
          <w:rFonts w:asciiTheme="majorHAnsi" w:hAnsiTheme="majorHAnsi"/>
          <w:sz w:val="22"/>
          <w:szCs w:val="22"/>
        </w:rPr>
        <w:t>uded in our annual renewal fees</w:t>
      </w:r>
    </w:p>
    <w:p w14:paraId="3690EE61" w14:textId="77777777" w:rsidR="001C06C5"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Poor Max OSX ado</w:t>
      </w:r>
      <w:r w:rsidR="00CF0C89">
        <w:rPr>
          <w:rFonts w:asciiTheme="majorHAnsi" w:hAnsiTheme="majorHAnsi"/>
          <w:sz w:val="22"/>
          <w:szCs w:val="22"/>
        </w:rPr>
        <w:t>ption due to performance issues</w:t>
      </w:r>
    </w:p>
    <w:p w14:paraId="7115DA33" w14:textId="77777777" w:rsidR="0029411B" w:rsidRDefault="00BC4430" w:rsidP="00BC4430">
      <w:pPr>
        <w:pStyle w:val="DCHeading1"/>
        <w:numPr>
          <w:ilvl w:val="0"/>
          <w:numId w:val="8"/>
        </w:numPr>
        <w:spacing w:before="0" w:after="0"/>
        <w:rPr>
          <w:rFonts w:asciiTheme="majorHAnsi" w:hAnsiTheme="majorHAnsi"/>
          <w:sz w:val="22"/>
          <w:szCs w:val="22"/>
        </w:rPr>
      </w:pPr>
      <w:r>
        <w:rPr>
          <w:rFonts w:asciiTheme="majorHAnsi" w:hAnsiTheme="majorHAnsi"/>
          <w:sz w:val="22"/>
          <w:szCs w:val="22"/>
        </w:rPr>
        <w:t>A</w:t>
      </w:r>
      <w:r w:rsidR="001C06C5" w:rsidRPr="002155DA">
        <w:rPr>
          <w:rFonts w:asciiTheme="majorHAnsi" w:hAnsiTheme="majorHAnsi"/>
          <w:sz w:val="22"/>
          <w:szCs w:val="22"/>
        </w:rPr>
        <w:t>dditional feature or solutions are</w:t>
      </w:r>
      <w:r>
        <w:rPr>
          <w:rFonts w:asciiTheme="majorHAnsi" w:hAnsiTheme="majorHAnsi"/>
          <w:sz w:val="22"/>
          <w:szCs w:val="22"/>
        </w:rPr>
        <w:t xml:space="preserve"> not</w:t>
      </w:r>
      <w:r w:rsidR="001C06C5" w:rsidRPr="002155DA">
        <w:rPr>
          <w:rFonts w:asciiTheme="majorHAnsi" w:hAnsiTheme="majorHAnsi"/>
          <w:sz w:val="22"/>
          <w:szCs w:val="22"/>
        </w:rPr>
        <w:t xml:space="preserve"> included in current license </w:t>
      </w:r>
    </w:p>
    <w:p w14:paraId="114BF604" w14:textId="55AC7E41" w:rsidR="009F549A" w:rsidRDefault="00781C6C" w:rsidP="009D52CC">
      <w:pPr>
        <w:pStyle w:val="Heading2"/>
        <w:spacing w:after="240"/>
        <w:rPr>
          <w:sz w:val="24"/>
          <w:szCs w:val="24"/>
        </w:rPr>
      </w:pPr>
      <w:r w:rsidRPr="00CF0C89">
        <w:rPr>
          <w:color w:val="auto"/>
        </w:rPr>
        <w:t xml:space="preserve">Option 3 – </w:t>
      </w:r>
      <w:r w:rsidR="0057382E">
        <w:rPr>
          <w:color w:val="auto"/>
        </w:rPr>
        <w:t>VENDOR3</w:t>
      </w:r>
      <w:r w:rsidRPr="00CF0C89">
        <w:rPr>
          <w:color w:val="auto"/>
        </w:rPr>
        <w:t xml:space="preserve"> Endpoint Protection </w:t>
      </w:r>
    </w:p>
    <w:p w14:paraId="2A29ABFB" w14:textId="23B2833A" w:rsidR="0029411B" w:rsidRPr="002155DA" w:rsidRDefault="00DC5552" w:rsidP="002155DA">
      <w:pPr>
        <w:pStyle w:val="DCHeading1"/>
        <w:spacing w:before="0"/>
        <w:rPr>
          <w:rFonts w:asciiTheme="majorHAnsi" w:hAnsiTheme="majorHAnsi"/>
          <w:sz w:val="22"/>
          <w:szCs w:val="22"/>
        </w:rPr>
      </w:pPr>
      <w:r w:rsidRPr="002155DA">
        <w:rPr>
          <w:rFonts w:asciiTheme="majorHAnsi" w:hAnsiTheme="majorHAnsi"/>
          <w:sz w:val="22"/>
          <w:szCs w:val="22"/>
        </w:rPr>
        <w:t xml:space="preserve">The endpoint protection manager deploys and configures endpoint protection, manages firewall settings, configures antimalware policies, updates antivirus definitions, manages email alerts and creates reports. </w:t>
      </w:r>
      <w:r w:rsidRPr="002155DA">
        <w:rPr>
          <w:rFonts w:asciiTheme="majorHAnsi" w:hAnsiTheme="majorHAnsi"/>
          <w:sz w:val="22"/>
          <w:szCs w:val="22"/>
        </w:rPr>
        <w:lastRenderedPageBreak/>
        <w:t>It manages security protocols such as blocking incoming connections, suspicious downloads and rootkit exploits, monitors spyware and manages network profiles.</w:t>
      </w:r>
    </w:p>
    <w:p w14:paraId="1BB77C53" w14:textId="77777777" w:rsidR="0029411B" w:rsidRPr="00180222" w:rsidRDefault="0029411B" w:rsidP="002155DA">
      <w:pPr>
        <w:pStyle w:val="DCHeading1"/>
        <w:spacing w:before="0"/>
        <w:rPr>
          <w:rFonts w:ascii="Cambria" w:hAnsi="Cambria"/>
          <w:b/>
          <w:i/>
          <w:color w:val="943634"/>
          <w:sz w:val="24"/>
          <w:szCs w:val="24"/>
        </w:rPr>
      </w:pPr>
      <w:r w:rsidRPr="00180222">
        <w:rPr>
          <w:rFonts w:ascii="Cambria" w:hAnsi="Cambria"/>
          <w:b/>
          <w:i/>
          <w:color w:val="943634"/>
          <w:sz w:val="24"/>
          <w:szCs w:val="24"/>
        </w:rPr>
        <w:t>Pros:</w:t>
      </w:r>
    </w:p>
    <w:p w14:paraId="69294235" w14:textId="2FBB6338" w:rsidR="0029411B"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 xml:space="preserve">Included in the licensing agreement with </w:t>
      </w:r>
      <w:r w:rsidR="0057382E">
        <w:rPr>
          <w:rFonts w:asciiTheme="majorHAnsi" w:hAnsiTheme="majorHAnsi"/>
          <w:sz w:val="22"/>
          <w:szCs w:val="22"/>
        </w:rPr>
        <w:t>VENDOR3</w:t>
      </w:r>
    </w:p>
    <w:p w14:paraId="6EDDE516" w14:textId="77777777" w:rsidR="0029411B" w:rsidRPr="002155DA" w:rsidRDefault="0029411B"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Granular access controls</w:t>
      </w:r>
    </w:p>
    <w:p w14:paraId="51AA642B" w14:textId="77777777" w:rsidR="0029411B" w:rsidRPr="00180222" w:rsidRDefault="0029411B" w:rsidP="002155DA">
      <w:pPr>
        <w:pStyle w:val="DCHeading1"/>
        <w:spacing w:before="0"/>
        <w:rPr>
          <w:rFonts w:ascii="Cambria" w:hAnsi="Cambria"/>
          <w:b/>
          <w:i/>
          <w:color w:val="943634"/>
          <w:sz w:val="24"/>
          <w:szCs w:val="24"/>
        </w:rPr>
      </w:pPr>
      <w:r w:rsidRPr="00180222">
        <w:rPr>
          <w:rFonts w:ascii="Cambria" w:hAnsi="Cambria"/>
          <w:b/>
          <w:i/>
          <w:color w:val="943634"/>
          <w:sz w:val="24"/>
          <w:szCs w:val="24"/>
        </w:rPr>
        <w:t>Cons:</w:t>
      </w:r>
    </w:p>
    <w:p w14:paraId="10D1A41C" w14:textId="77777777" w:rsidR="005974FE" w:rsidRPr="002155DA" w:rsidRDefault="005974FE"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 xml:space="preserve">Only product evaluated that </w:t>
      </w:r>
      <w:r w:rsidR="00DC5552" w:rsidRPr="002155DA">
        <w:rPr>
          <w:rFonts w:asciiTheme="majorHAnsi" w:hAnsiTheme="majorHAnsi"/>
          <w:sz w:val="22"/>
          <w:szCs w:val="22"/>
        </w:rPr>
        <w:t>is</w:t>
      </w:r>
      <w:r w:rsidRPr="002155DA">
        <w:rPr>
          <w:rFonts w:asciiTheme="majorHAnsi" w:hAnsiTheme="majorHAnsi"/>
          <w:sz w:val="22"/>
          <w:szCs w:val="22"/>
        </w:rPr>
        <w:t xml:space="preserve"> not certified by </w:t>
      </w:r>
      <w:r w:rsidR="00DC5552" w:rsidRPr="002155DA">
        <w:rPr>
          <w:rFonts w:asciiTheme="majorHAnsi" w:hAnsiTheme="majorHAnsi"/>
          <w:sz w:val="22"/>
          <w:szCs w:val="22"/>
        </w:rPr>
        <w:t>3</w:t>
      </w:r>
      <w:r w:rsidR="00DC5552" w:rsidRPr="004A2ABB">
        <w:rPr>
          <w:rFonts w:asciiTheme="majorHAnsi" w:hAnsiTheme="majorHAnsi"/>
          <w:sz w:val="22"/>
          <w:szCs w:val="22"/>
        </w:rPr>
        <w:t>rd</w:t>
      </w:r>
      <w:r w:rsidR="00DC5552" w:rsidRPr="002155DA">
        <w:rPr>
          <w:rFonts w:asciiTheme="majorHAnsi" w:hAnsiTheme="majorHAnsi"/>
          <w:sz w:val="22"/>
          <w:szCs w:val="22"/>
        </w:rPr>
        <w:t xml:space="preserve"> party</w:t>
      </w:r>
      <w:r w:rsidRPr="002155DA">
        <w:rPr>
          <w:rFonts w:asciiTheme="majorHAnsi" w:hAnsiTheme="majorHAnsi"/>
          <w:sz w:val="22"/>
          <w:szCs w:val="22"/>
        </w:rPr>
        <w:t xml:space="preserve"> due to lack of protection </w:t>
      </w:r>
    </w:p>
    <w:p w14:paraId="55917B85" w14:textId="77777777" w:rsidR="0082595D" w:rsidRPr="002155DA" w:rsidRDefault="0082595D"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Limited reporting</w:t>
      </w:r>
    </w:p>
    <w:p w14:paraId="493C83BE" w14:textId="6917FB0F" w:rsidR="005A6755"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Limited Mac OSX</w:t>
      </w:r>
      <w:r w:rsidR="009D52CC">
        <w:rPr>
          <w:rFonts w:asciiTheme="majorHAnsi" w:hAnsiTheme="majorHAnsi"/>
          <w:sz w:val="22"/>
          <w:szCs w:val="22"/>
        </w:rPr>
        <w:t xml:space="preserve"> support, </w:t>
      </w:r>
      <w:r w:rsidRPr="002155DA">
        <w:rPr>
          <w:rFonts w:asciiTheme="majorHAnsi" w:hAnsiTheme="majorHAnsi"/>
          <w:sz w:val="22"/>
          <w:szCs w:val="22"/>
        </w:rPr>
        <w:t>only supported if PKI infrastructure is in place</w:t>
      </w:r>
    </w:p>
    <w:p w14:paraId="3196F57A" w14:textId="77777777" w:rsidR="001C06C5" w:rsidRPr="002155DA" w:rsidRDefault="001C06C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 xml:space="preserve">Significant infrastructure needed to deploy and manage this solution </w:t>
      </w:r>
    </w:p>
    <w:p w14:paraId="075420EA" w14:textId="77777777" w:rsidR="0029411B" w:rsidRPr="002155DA" w:rsidRDefault="005A6755" w:rsidP="00BC4430">
      <w:pPr>
        <w:pStyle w:val="DCHeading1"/>
        <w:numPr>
          <w:ilvl w:val="0"/>
          <w:numId w:val="8"/>
        </w:numPr>
        <w:spacing w:before="0" w:after="0"/>
        <w:rPr>
          <w:rFonts w:asciiTheme="majorHAnsi" w:hAnsiTheme="majorHAnsi"/>
          <w:sz w:val="22"/>
          <w:szCs w:val="22"/>
        </w:rPr>
      </w:pPr>
      <w:r w:rsidRPr="002155DA">
        <w:rPr>
          <w:rFonts w:asciiTheme="majorHAnsi" w:hAnsiTheme="majorHAnsi"/>
          <w:sz w:val="22"/>
          <w:szCs w:val="22"/>
        </w:rPr>
        <w:t>Complex group and user management</w:t>
      </w:r>
    </w:p>
    <w:p w14:paraId="417F7172" w14:textId="77777777" w:rsidR="00CF0C89" w:rsidRDefault="00CF0C89">
      <w:pPr>
        <w:rPr>
          <w:rFonts w:ascii="Calibri" w:eastAsia="Times New Roman" w:hAnsi="Calibri" w:cs="Times New Roman"/>
          <w:color w:val="943634"/>
          <w:sz w:val="32"/>
          <w:szCs w:val="32"/>
        </w:rPr>
      </w:pPr>
      <w:r>
        <w:rPr>
          <w:rFonts w:eastAsia="Times New Roman"/>
          <w:b/>
          <w:bCs/>
          <w:color w:val="943634"/>
        </w:rPr>
        <w:br w:type="page"/>
      </w:r>
    </w:p>
    <w:p w14:paraId="51300458" w14:textId="77777777" w:rsidR="00A0448F" w:rsidRPr="00CF0C89" w:rsidRDefault="00A0448F" w:rsidP="00CF0C89">
      <w:pPr>
        <w:pStyle w:val="Heading1"/>
        <w:rPr>
          <w:rFonts w:eastAsia="Times New Roman"/>
          <w:b w:val="0"/>
          <w:bCs w:val="0"/>
          <w:color w:val="943634"/>
          <w:kern w:val="0"/>
        </w:rPr>
      </w:pPr>
      <w:r>
        <w:rPr>
          <w:rFonts w:eastAsia="Times New Roman"/>
          <w:b w:val="0"/>
          <w:bCs w:val="0"/>
          <w:color w:val="943634"/>
          <w:kern w:val="0"/>
        </w:rPr>
        <w:lastRenderedPageBreak/>
        <w:t>Appendix A</w:t>
      </w:r>
      <w:r w:rsidR="00CF0C89">
        <w:rPr>
          <w:rFonts w:eastAsia="Times New Roman"/>
          <w:b w:val="0"/>
          <w:bCs w:val="0"/>
          <w:color w:val="943634"/>
          <w:kern w:val="0"/>
        </w:rPr>
        <w:t xml:space="preserve"> - </w:t>
      </w:r>
      <w:r w:rsidR="005974FE">
        <w:rPr>
          <w:rFonts w:eastAsia="Times New Roman"/>
          <w:b w:val="0"/>
          <w:bCs w:val="0"/>
          <w:color w:val="943634"/>
          <w:kern w:val="0"/>
        </w:rPr>
        <w:t>Feature Matrix</w:t>
      </w:r>
    </w:p>
    <w:tbl>
      <w:tblPr>
        <w:tblStyle w:val="MediumList1-Accent2"/>
        <w:tblW w:w="10800" w:type="dxa"/>
        <w:tblInd w:w="-342" w:type="dxa"/>
        <w:tblLook w:val="04A0" w:firstRow="1" w:lastRow="0" w:firstColumn="1" w:lastColumn="0" w:noHBand="0" w:noVBand="1"/>
      </w:tblPr>
      <w:tblGrid>
        <w:gridCol w:w="1863"/>
        <w:gridCol w:w="2189"/>
        <w:gridCol w:w="2207"/>
        <w:gridCol w:w="2207"/>
        <w:gridCol w:w="2334"/>
      </w:tblGrid>
      <w:tr w:rsidR="00606A58" w14:paraId="445A7E8A" w14:textId="52398BB6" w:rsidTr="00606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vAlign w:val="center"/>
          </w:tcPr>
          <w:p w14:paraId="3A238D52" w14:textId="77777777" w:rsidR="00606A58" w:rsidRPr="005974FE" w:rsidRDefault="00606A58" w:rsidP="00606A58">
            <w:pPr>
              <w:jc w:val="center"/>
            </w:pPr>
          </w:p>
        </w:tc>
        <w:tc>
          <w:tcPr>
            <w:tcW w:w="2189" w:type="dxa"/>
            <w:vAlign w:val="center"/>
          </w:tcPr>
          <w:p w14:paraId="00F1451B" w14:textId="2E15B4DB"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VENDOR2</w:t>
            </w:r>
          </w:p>
        </w:tc>
        <w:tc>
          <w:tcPr>
            <w:tcW w:w="2207" w:type="dxa"/>
            <w:vAlign w:val="center"/>
          </w:tcPr>
          <w:p w14:paraId="42F4C6C5" w14:textId="6FA7D10F"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w:t>
            </w:r>
          </w:p>
        </w:tc>
        <w:tc>
          <w:tcPr>
            <w:tcW w:w="2207" w:type="dxa"/>
            <w:vAlign w:val="center"/>
          </w:tcPr>
          <w:p w14:paraId="437A429E" w14:textId="47066B74"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VENDOR3</w:t>
            </w:r>
          </w:p>
        </w:tc>
        <w:tc>
          <w:tcPr>
            <w:tcW w:w="2334" w:type="dxa"/>
            <w:vAlign w:val="center"/>
          </w:tcPr>
          <w:p w14:paraId="04B1A148" w14:textId="414EA162"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VENDOR4</w:t>
            </w:r>
          </w:p>
        </w:tc>
      </w:tr>
      <w:tr w:rsidR="00606A58" w14:paraId="4222FDD8" w14:textId="2D850AAB"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5EB5577C" w14:textId="77777777" w:rsidR="00606A58" w:rsidRDefault="00606A58" w:rsidP="00F12439">
            <w:r>
              <w:t>Antivirus</w:t>
            </w:r>
          </w:p>
        </w:tc>
        <w:tc>
          <w:tcPr>
            <w:tcW w:w="2189" w:type="dxa"/>
            <w:shd w:val="clear" w:color="auto" w:fill="D9D9D9" w:themeFill="background1" w:themeFillShade="D9"/>
            <w:vAlign w:val="center"/>
          </w:tcPr>
          <w:p w14:paraId="6DEA2AB4"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AA159CB" wp14:editId="1AFEB317">
                  <wp:extent cx="182880" cy="182880"/>
                  <wp:effectExtent l="0" t="0" r="7620" b="7620"/>
                  <wp:docPr id="2" name="Picture 2"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4B75227E"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8293406" wp14:editId="1FBDACA3">
                  <wp:extent cx="182880" cy="182880"/>
                  <wp:effectExtent l="0" t="0" r="7620" b="7620"/>
                  <wp:docPr id="39" name="Picture 39"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67B91336"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A94B69E" wp14:editId="462E973A">
                  <wp:extent cx="182880" cy="182880"/>
                  <wp:effectExtent l="0" t="0" r="7620" b="7620"/>
                  <wp:docPr id="40" name="Picture 40"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shd w:val="clear" w:color="auto" w:fill="D9D9D9" w:themeFill="background1" w:themeFillShade="D9"/>
          </w:tcPr>
          <w:p w14:paraId="63F70ED9" w14:textId="269E3324" w:rsidR="00606A58" w:rsidRDefault="005668C7"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E1CC386" wp14:editId="50859E2E">
                  <wp:extent cx="182880" cy="182880"/>
                  <wp:effectExtent l="0" t="0" r="7620" b="7620"/>
                  <wp:docPr id="5" name="Picture 5"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226EAFA3" w14:textId="180174AC"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537131A4" w14:textId="77777777" w:rsidR="00606A58" w:rsidRDefault="00606A58" w:rsidP="00F12439">
            <w:r>
              <w:t>Web Protection</w:t>
            </w:r>
          </w:p>
        </w:tc>
        <w:tc>
          <w:tcPr>
            <w:tcW w:w="2189" w:type="dxa"/>
            <w:vAlign w:val="center"/>
          </w:tcPr>
          <w:p w14:paraId="388A492E"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46C5F05" wp14:editId="4C85F937">
                  <wp:extent cx="182880" cy="182880"/>
                  <wp:effectExtent l="0" t="0" r="7620" b="7620"/>
                  <wp:docPr id="41" name="Picture 41"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2C263311"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B687E0" wp14:editId="57876E7F">
                  <wp:extent cx="182880" cy="182880"/>
                  <wp:effectExtent l="0" t="0" r="7620" b="7620"/>
                  <wp:docPr id="120" name="Picture 120"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5081E658"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A6DAFA" wp14:editId="792B5E51">
                  <wp:extent cx="182880" cy="154757"/>
                  <wp:effectExtent l="0" t="0" r="7620" b="0"/>
                  <wp:docPr id="30" name="Picture 30"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tcPr>
          <w:p w14:paraId="0AE5BC29" w14:textId="5D37E2B0" w:rsidR="00606A58" w:rsidRDefault="005668C7"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4006981" wp14:editId="5EDC6575">
                  <wp:extent cx="182880" cy="182880"/>
                  <wp:effectExtent l="0" t="0" r="7620" b="7620"/>
                  <wp:docPr id="6" name="Picture 6"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21F39FE4" w14:textId="2A7023EC"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0B54C8C0" w14:textId="77777777" w:rsidR="00606A58" w:rsidRDefault="00606A58" w:rsidP="00F12439">
            <w:r>
              <w:t>Firewall</w:t>
            </w:r>
          </w:p>
        </w:tc>
        <w:tc>
          <w:tcPr>
            <w:tcW w:w="2189" w:type="dxa"/>
            <w:shd w:val="clear" w:color="auto" w:fill="D9D9D9" w:themeFill="background1" w:themeFillShade="D9"/>
            <w:vAlign w:val="center"/>
          </w:tcPr>
          <w:p w14:paraId="4EA61AA2"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FCE3DCB" wp14:editId="76255734">
                  <wp:extent cx="182880" cy="182880"/>
                  <wp:effectExtent l="0" t="0" r="7620" b="7620"/>
                  <wp:docPr id="42" name="Picture 42"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55588B1F"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18F6A84" wp14:editId="45F610E9">
                  <wp:extent cx="182880" cy="182880"/>
                  <wp:effectExtent l="0" t="0" r="7620" b="7620"/>
                  <wp:docPr id="63" name="Picture 63"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40DE0F09"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BF39503" wp14:editId="1AA849D1">
                  <wp:extent cx="182880" cy="182880"/>
                  <wp:effectExtent l="0" t="0" r="7620" b="7620"/>
                  <wp:docPr id="62" name="Picture 62"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shd w:val="clear" w:color="auto" w:fill="D9D9D9" w:themeFill="background1" w:themeFillShade="D9"/>
          </w:tcPr>
          <w:p w14:paraId="2B1EE2F6" w14:textId="482D3369" w:rsidR="00606A58" w:rsidRDefault="005668C7"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091A314B" wp14:editId="4CE1BE2C">
                  <wp:extent cx="182880" cy="182880"/>
                  <wp:effectExtent l="0" t="0" r="7620" b="7620"/>
                  <wp:docPr id="7" name="Picture 7"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43C99BB1" w14:textId="5AF5C31E"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1A49BC95" w14:textId="77777777" w:rsidR="00606A58" w:rsidRDefault="00606A58" w:rsidP="00F12439">
            <w:r>
              <w:t>Cross Platform</w:t>
            </w:r>
          </w:p>
        </w:tc>
        <w:tc>
          <w:tcPr>
            <w:tcW w:w="2189" w:type="dxa"/>
            <w:vAlign w:val="center"/>
          </w:tcPr>
          <w:p w14:paraId="19D44FF0"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5249378" wp14:editId="273A3371">
                  <wp:extent cx="182880" cy="182880"/>
                  <wp:effectExtent l="0" t="0" r="7620" b="7620"/>
                  <wp:docPr id="43" name="Picture 43"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010B5952"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ED44F83" wp14:editId="31FB5026">
                  <wp:extent cx="182880" cy="182880"/>
                  <wp:effectExtent l="0" t="0" r="7620" b="7620"/>
                  <wp:docPr id="119" name="Picture 119"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2B6E5BEF"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13E8984" wp14:editId="272E39E9">
                  <wp:extent cx="182880" cy="154757"/>
                  <wp:effectExtent l="0" t="0" r="7620" b="0"/>
                  <wp:docPr id="65" name="Picture 65"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tcPr>
          <w:p w14:paraId="214B483E" w14:textId="0B49731B" w:rsidR="00606A58" w:rsidRDefault="005668C7"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BD19379" wp14:editId="5213596E">
                  <wp:extent cx="182880" cy="182880"/>
                  <wp:effectExtent l="0" t="0" r="7620" b="7620"/>
                  <wp:docPr id="8" name="Picture 8"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37041FDA" w14:textId="601F2D0A"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2866BFAA" w14:textId="77777777" w:rsidR="00606A58" w:rsidRDefault="00606A58" w:rsidP="00F12439">
            <w:r>
              <w:t>App Control</w:t>
            </w:r>
          </w:p>
        </w:tc>
        <w:tc>
          <w:tcPr>
            <w:tcW w:w="2189" w:type="dxa"/>
            <w:shd w:val="clear" w:color="auto" w:fill="D9D9D9" w:themeFill="background1" w:themeFillShade="D9"/>
            <w:vAlign w:val="center"/>
          </w:tcPr>
          <w:p w14:paraId="08D39D33"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37078E3" wp14:editId="7CDA5CC0">
                  <wp:extent cx="182880" cy="182880"/>
                  <wp:effectExtent l="0" t="0" r="7620" b="7620"/>
                  <wp:docPr id="44" name="Picture 44"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39426919"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0252C1B" wp14:editId="0D19F97A">
                  <wp:extent cx="182880" cy="182880"/>
                  <wp:effectExtent l="0" t="0" r="7620" b="7620"/>
                  <wp:docPr id="60" name="Picture 60"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43C6A711"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88485DA" wp14:editId="4F0FCF71">
                  <wp:extent cx="182880" cy="182880"/>
                  <wp:effectExtent l="0" t="0" r="7620" b="7620"/>
                  <wp:docPr id="59" name="Picture 59"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shd w:val="clear" w:color="auto" w:fill="D9D9D9" w:themeFill="background1" w:themeFillShade="D9"/>
          </w:tcPr>
          <w:p w14:paraId="270FD384" w14:textId="44DD9DA8" w:rsidR="00606A58" w:rsidRDefault="005668C7"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04F60C21" wp14:editId="6E3BF626">
                  <wp:extent cx="182880" cy="154757"/>
                  <wp:effectExtent l="0" t="0" r="7620" b="0"/>
                  <wp:docPr id="12" name="Picture 12"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r>
      <w:tr w:rsidR="00606A58" w14:paraId="5C6E652E" w14:textId="25324499"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3446BE85" w14:textId="77777777" w:rsidR="00606A58" w:rsidRDefault="00606A58" w:rsidP="00F12439">
            <w:r>
              <w:t>Device Control</w:t>
            </w:r>
          </w:p>
        </w:tc>
        <w:tc>
          <w:tcPr>
            <w:tcW w:w="2189" w:type="dxa"/>
            <w:vAlign w:val="center"/>
          </w:tcPr>
          <w:p w14:paraId="1907C35E"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C95F453" wp14:editId="0FCAD891">
                  <wp:extent cx="182880" cy="182880"/>
                  <wp:effectExtent l="0" t="0" r="7620" b="7620"/>
                  <wp:docPr id="45" name="Picture 45"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59DEB8D3"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3E2DFEE" wp14:editId="61B5A292">
                  <wp:extent cx="182880" cy="182880"/>
                  <wp:effectExtent l="0" t="0" r="7620" b="7620"/>
                  <wp:docPr id="118" name="Picture 118"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50656206"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02AB7A6" wp14:editId="51D41167">
                  <wp:extent cx="182880" cy="154757"/>
                  <wp:effectExtent l="0" t="0" r="7620" b="0"/>
                  <wp:docPr id="66" name="Picture 66"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tcPr>
          <w:p w14:paraId="147E6CAA" w14:textId="4B5AADF2" w:rsidR="00606A58" w:rsidRDefault="005668C7"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0D006B6" wp14:editId="779E603C">
                  <wp:extent cx="182880" cy="182880"/>
                  <wp:effectExtent l="0" t="0" r="7620" b="7620"/>
                  <wp:docPr id="9" name="Picture 9"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118BE8B2" w14:textId="511B6962"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122C9039" w14:textId="77777777" w:rsidR="00606A58" w:rsidRDefault="00606A58" w:rsidP="00F12439">
            <w:r>
              <w:t>Data Protection</w:t>
            </w:r>
          </w:p>
        </w:tc>
        <w:tc>
          <w:tcPr>
            <w:tcW w:w="2189" w:type="dxa"/>
            <w:shd w:val="clear" w:color="auto" w:fill="D9D9D9" w:themeFill="background1" w:themeFillShade="D9"/>
            <w:vAlign w:val="center"/>
          </w:tcPr>
          <w:p w14:paraId="52A58D82"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FAC7BCD" wp14:editId="27164A15">
                  <wp:extent cx="182880" cy="182880"/>
                  <wp:effectExtent l="0" t="0" r="7620" b="7620"/>
                  <wp:docPr id="115" name="Picture 115"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343293E9"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D24BC9B" wp14:editId="256449E5">
                  <wp:extent cx="182880" cy="154757"/>
                  <wp:effectExtent l="0" t="0" r="7620" b="0"/>
                  <wp:docPr id="114" name="Picture 114"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207" w:type="dxa"/>
            <w:shd w:val="clear" w:color="auto" w:fill="D9D9D9" w:themeFill="background1" w:themeFillShade="D9"/>
            <w:vAlign w:val="center"/>
          </w:tcPr>
          <w:p w14:paraId="136129C3"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373A9E4" wp14:editId="57493F2F">
                  <wp:extent cx="182880" cy="154757"/>
                  <wp:effectExtent l="0" t="0" r="7620" b="0"/>
                  <wp:docPr id="113" name="Picture 113"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shd w:val="clear" w:color="auto" w:fill="D9D9D9" w:themeFill="background1" w:themeFillShade="D9"/>
          </w:tcPr>
          <w:p w14:paraId="23A6B436" w14:textId="0D5EF76F" w:rsidR="00606A58" w:rsidRDefault="005668C7"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0F4718E5" wp14:editId="3592CC2E">
                  <wp:extent cx="182880" cy="154757"/>
                  <wp:effectExtent l="0" t="0" r="7620" b="0"/>
                  <wp:docPr id="13" name="Picture 13"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r>
      <w:tr w:rsidR="00606A58" w14:paraId="5C33C3CD" w14:textId="4D5C4CC4"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3F6AB9C0" w14:textId="77777777" w:rsidR="00606A58" w:rsidRDefault="00606A58" w:rsidP="00F12439">
            <w:r>
              <w:t>Network Control</w:t>
            </w:r>
          </w:p>
        </w:tc>
        <w:tc>
          <w:tcPr>
            <w:tcW w:w="2189" w:type="dxa"/>
            <w:vAlign w:val="center"/>
          </w:tcPr>
          <w:p w14:paraId="7C64C05B"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09C01F" wp14:editId="011C3B22">
                  <wp:extent cx="182880" cy="182880"/>
                  <wp:effectExtent l="0" t="0" r="7620" b="7620"/>
                  <wp:docPr id="46" name="Picture 46"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40345972"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1540F9" wp14:editId="516A5E15">
                  <wp:extent cx="182880" cy="182880"/>
                  <wp:effectExtent l="0" t="0" r="7620" b="7620"/>
                  <wp:docPr id="56" name="Picture 56"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335843F4"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8A837DC" wp14:editId="6873EE8D">
                  <wp:extent cx="182880" cy="182880"/>
                  <wp:effectExtent l="0" t="0" r="7620" b="7620"/>
                  <wp:docPr id="55" name="Picture 55"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tcPr>
          <w:p w14:paraId="68F9CA2D" w14:textId="3B3BE501" w:rsidR="00606A58" w:rsidRDefault="000541B1"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03CD29DD" wp14:editId="70CBB63C">
                  <wp:extent cx="182880" cy="154757"/>
                  <wp:effectExtent l="0" t="0" r="7620" b="0"/>
                  <wp:docPr id="14" name="Picture 14"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r>
      <w:tr w:rsidR="00606A58" w14:paraId="3C5881FA" w14:textId="51CE0B6B"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48EB7959" w14:textId="77777777" w:rsidR="00606A58" w:rsidRDefault="00606A58" w:rsidP="00F12439">
            <w:r>
              <w:t>Encryption</w:t>
            </w:r>
          </w:p>
        </w:tc>
        <w:tc>
          <w:tcPr>
            <w:tcW w:w="2189" w:type="dxa"/>
            <w:shd w:val="clear" w:color="auto" w:fill="D9D9D9" w:themeFill="background1" w:themeFillShade="D9"/>
            <w:vAlign w:val="center"/>
          </w:tcPr>
          <w:p w14:paraId="0C9B1810"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2938C56" wp14:editId="317B9569">
                  <wp:extent cx="182880" cy="182880"/>
                  <wp:effectExtent l="0" t="0" r="7620" b="7620"/>
                  <wp:docPr id="116" name="Picture 116"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34F6D14A"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D1FB2A3" wp14:editId="7414FAB7">
                  <wp:extent cx="182880" cy="154757"/>
                  <wp:effectExtent l="0" t="0" r="7620" b="0"/>
                  <wp:docPr id="70" name="Picture 70"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207" w:type="dxa"/>
            <w:shd w:val="clear" w:color="auto" w:fill="D9D9D9" w:themeFill="background1" w:themeFillShade="D9"/>
            <w:vAlign w:val="center"/>
          </w:tcPr>
          <w:p w14:paraId="7BC7D58D"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3E34713" wp14:editId="212A82D7">
                  <wp:extent cx="182880" cy="154757"/>
                  <wp:effectExtent l="0" t="0" r="7620" b="0"/>
                  <wp:docPr id="69" name="Picture 69"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shd w:val="clear" w:color="auto" w:fill="D9D9D9" w:themeFill="background1" w:themeFillShade="D9"/>
          </w:tcPr>
          <w:p w14:paraId="6898F75D" w14:textId="521B096B" w:rsidR="00606A58" w:rsidRDefault="000541B1"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72451DD1" wp14:editId="6095D3DC">
                  <wp:extent cx="182880" cy="154757"/>
                  <wp:effectExtent l="0" t="0" r="7620" b="0"/>
                  <wp:docPr id="15" name="Picture 15"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r>
      <w:tr w:rsidR="00606A58" w14:paraId="626605D8" w14:textId="4F568F6A"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2A7F221F" w14:textId="77777777" w:rsidR="00606A58" w:rsidRDefault="00606A58" w:rsidP="00F12439">
            <w:r>
              <w:t>Virtual Machine</w:t>
            </w:r>
          </w:p>
        </w:tc>
        <w:tc>
          <w:tcPr>
            <w:tcW w:w="2189" w:type="dxa"/>
            <w:vAlign w:val="center"/>
          </w:tcPr>
          <w:p w14:paraId="6A4CD1FB"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6EA2AE6" wp14:editId="107CAD9F">
                  <wp:extent cx="182880" cy="182880"/>
                  <wp:effectExtent l="0" t="0" r="7620" b="7620"/>
                  <wp:docPr id="47" name="Picture 47"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20207868"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A1D6E2D" wp14:editId="76187DC6">
                  <wp:extent cx="182880" cy="182880"/>
                  <wp:effectExtent l="0" t="0" r="7620" b="7620"/>
                  <wp:docPr id="49" name="Picture 49"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18B7E8AD"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49E156F" wp14:editId="5FA90A94">
                  <wp:extent cx="182880" cy="182880"/>
                  <wp:effectExtent l="0" t="0" r="7620" b="7620"/>
                  <wp:docPr id="53" name="Picture 53"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tcPr>
          <w:p w14:paraId="46C8AD2C" w14:textId="6EED7F5A" w:rsidR="00606A58" w:rsidRDefault="000541B1"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283B9722" wp14:editId="1121BB83">
                  <wp:extent cx="182880" cy="154757"/>
                  <wp:effectExtent l="0" t="0" r="7620" b="0"/>
                  <wp:docPr id="16" name="Picture 16"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r>
      <w:tr w:rsidR="00606A58" w14:paraId="23646C57" w14:textId="1BA85EC2"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7EFB16DE" w14:textId="77777777" w:rsidR="00606A58" w:rsidRDefault="00606A58" w:rsidP="00F12439">
            <w:r>
              <w:t>Email</w:t>
            </w:r>
          </w:p>
        </w:tc>
        <w:tc>
          <w:tcPr>
            <w:tcW w:w="2189" w:type="dxa"/>
            <w:shd w:val="clear" w:color="auto" w:fill="D9D9D9" w:themeFill="background1" w:themeFillShade="D9"/>
            <w:vAlign w:val="center"/>
          </w:tcPr>
          <w:p w14:paraId="01A935F8"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307C600" wp14:editId="0C43DFF8">
                  <wp:extent cx="182880" cy="182880"/>
                  <wp:effectExtent l="0" t="0" r="7620" b="7620"/>
                  <wp:docPr id="117" name="Picture 117"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shd w:val="clear" w:color="auto" w:fill="D9D9D9" w:themeFill="background1" w:themeFillShade="D9"/>
            <w:vAlign w:val="center"/>
          </w:tcPr>
          <w:p w14:paraId="53880D2F"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2F3EB36" wp14:editId="0293405A">
                  <wp:extent cx="182880" cy="154757"/>
                  <wp:effectExtent l="0" t="0" r="7620" b="0"/>
                  <wp:docPr id="71" name="Picture 71"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207" w:type="dxa"/>
            <w:shd w:val="clear" w:color="auto" w:fill="D9D9D9" w:themeFill="background1" w:themeFillShade="D9"/>
            <w:vAlign w:val="center"/>
          </w:tcPr>
          <w:p w14:paraId="256EB6B8" w14:textId="77777777" w:rsidR="00606A58" w:rsidRDefault="00606A58" w:rsidP="00F12439">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61865FB" wp14:editId="510D2B3F">
                  <wp:extent cx="182880" cy="154757"/>
                  <wp:effectExtent l="0" t="0" r="7620" b="0"/>
                  <wp:docPr id="72" name="Picture 72"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2334" w:type="dxa"/>
            <w:shd w:val="clear" w:color="auto" w:fill="D9D9D9" w:themeFill="background1" w:themeFillShade="D9"/>
          </w:tcPr>
          <w:p w14:paraId="2547EFED" w14:textId="11DEE233" w:rsidR="00606A58" w:rsidRDefault="005668C7" w:rsidP="00F12439">
            <w:pPr>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E987082" wp14:editId="2920E4A0">
                  <wp:extent cx="182880" cy="182880"/>
                  <wp:effectExtent l="0" t="0" r="7620" b="7620"/>
                  <wp:docPr id="10" name="Picture 10"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1F7303E9" w14:textId="53CC1A75" w:rsidTr="00606A58">
        <w:tc>
          <w:tcPr>
            <w:cnfStyle w:val="001000000000" w:firstRow="0" w:lastRow="0" w:firstColumn="1" w:lastColumn="0" w:oddVBand="0" w:evenVBand="0" w:oddHBand="0" w:evenHBand="0" w:firstRowFirstColumn="0" w:firstRowLastColumn="0" w:lastRowFirstColumn="0" w:lastRowLastColumn="0"/>
            <w:tcW w:w="1863" w:type="dxa"/>
            <w:vAlign w:val="center"/>
          </w:tcPr>
          <w:p w14:paraId="5E9D019F" w14:textId="77777777" w:rsidR="00606A58" w:rsidRDefault="00606A58" w:rsidP="00F12439">
            <w:r>
              <w:t>Hips</w:t>
            </w:r>
          </w:p>
        </w:tc>
        <w:tc>
          <w:tcPr>
            <w:tcW w:w="2189" w:type="dxa"/>
            <w:vAlign w:val="center"/>
          </w:tcPr>
          <w:p w14:paraId="48541D8F"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40F14C" wp14:editId="3375A92E">
                  <wp:extent cx="182880" cy="182880"/>
                  <wp:effectExtent l="0" t="0" r="7620" b="7620"/>
                  <wp:docPr id="48" name="Picture 48"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5DFEC6E5"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E828DF" wp14:editId="3C74CC37">
                  <wp:extent cx="182880" cy="182880"/>
                  <wp:effectExtent l="0" t="0" r="7620" b="7620"/>
                  <wp:docPr id="50" name="Picture 50"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207" w:type="dxa"/>
            <w:vAlign w:val="center"/>
          </w:tcPr>
          <w:p w14:paraId="12213821" w14:textId="77777777" w:rsidR="00606A58" w:rsidRDefault="00606A58"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7CB2A00" wp14:editId="781741E6">
                  <wp:extent cx="182880" cy="182880"/>
                  <wp:effectExtent l="0" t="0" r="7620" b="7620"/>
                  <wp:docPr id="51" name="Picture 51"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334" w:type="dxa"/>
          </w:tcPr>
          <w:p w14:paraId="581FDFA8" w14:textId="6DEF86D8" w:rsidR="00606A58" w:rsidRDefault="005668C7"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1914F991" wp14:editId="54B6F522">
                  <wp:extent cx="182880" cy="182880"/>
                  <wp:effectExtent l="0" t="0" r="7620" b="7620"/>
                  <wp:docPr id="11" name="Picture 11"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606A58" w14:paraId="57F670BE" w14:textId="59D4121C"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9D9D9" w:themeFill="background1" w:themeFillShade="D9"/>
            <w:vAlign w:val="center"/>
          </w:tcPr>
          <w:p w14:paraId="1A69C4C8" w14:textId="77777777" w:rsidR="00606A58" w:rsidRDefault="00606A58" w:rsidP="00F12439">
            <w:r>
              <w:t>TCO Per User</w:t>
            </w:r>
          </w:p>
          <w:p w14:paraId="66AEFCE7" w14:textId="77777777" w:rsidR="00606A58" w:rsidRDefault="00606A58" w:rsidP="00F12439">
            <w:r>
              <w:t>TCO Per Endpoint</w:t>
            </w:r>
          </w:p>
        </w:tc>
        <w:tc>
          <w:tcPr>
            <w:tcW w:w="2189" w:type="dxa"/>
            <w:shd w:val="clear" w:color="auto" w:fill="D9D9D9" w:themeFill="background1" w:themeFillShade="D9"/>
            <w:vAlign w:val="center"/>
          </w:tcPr>
          <w:p w14:paraId="6229185C" w14:textId="32775DA4" w:rsidR="00606A58" w:rsidRDefault="00606A58" w:rsidP="00295D0F">
            <w:pPr>
              <w:cnfStyle w:val="000000100000" w:firstRow="0" w:lastRow="0" w:firstColumn="0" w:lastColumn="0" w:oddVBand="0" w:evenVBand="0" w:oddHBand="1" w:evenHBand="0" w:firstRowFirstColumn="0" w:firstRowLastColumn="0" w:lastRowFirstColumn="0" w:lastRowLastColumn="0"/>
              <w:rPr>
                <w:noProof/>
              </w:rPr>
            </w:pPr>
            <w:r>
              <w:rPr>
                <w:noProof/>
              </w:rPr>
              <w:t>$ 2</w:t>
            </w:r>
            <w:r w:rsidR="00A8090A">
              <w:rPr>
                <w:noProof/>
              </w:rPr>
              <w:t>2</w:t>
            </w:r>
            <w:r>
              <w:rPr>
                <w:noProof/>
              </w:rPr>
              <w:t>.2</w:t>
            </w:r>
            <w:r w:rsidR="00A8090A">
              <w:rPr>
                <w:noProof/>
              </w:rPr>
              <w:t>6</w:t>
            </w:r>
            <w:r>
              <w:rPr>
                <w:noProof/>
              </w:rPr>
              <w:t xml:space="preserve"> per User</w:t>
            </w:r>
          </w:p>
          <w:p w14:paraId="5D987795" w14:textId="5B2C068C" w:rsidR="00606A58" w:rsidRDefault="00606A58" w:rsidP="00A8090A">
            <w:pPr>
              <w:cnfStyle w:val="000000100000" w:firstRow="0" w:lastRow="0" w:firstColumn="0" w:lastColumn="0" w:oddVBand="0" w:evenVBand="0" w:oddHBand="1" w:evenHBand="0" w:firstRowFirstColumn="0" w:firstRowLastColumn="0" w:lastRowFirstColumn="0" w:lastRowLastColumn="0"/>
              <w:rPr>
                <w:noProof/>
              </w:rPr>
            </w:pPr>
            <w:r>
              <w:rPr>
                <w:noProof/>
              </w:rPr>
              <w:t xml:space="preserve">$ </w:t>
            </w:r>
            <w:r w:rsidR="00A8090A">
              <w:rPr>
                <w:noProof/>
              </w:rPr>
              <w:t>7</w:t>
            </w:r>
            <w:r>
              <w:rPr>
                <w:noProof/>
              </w:rPr>
              <w:t>.</w:t>
            </w:r>
            <w:r w:rsidR="00A8090A">
              <w:rPr>
                <w:noProof/>
              </w:rPr>
              <w:t>42</w:t>
            </w:r>
            <w:r>
              <w:rPr>
                <w:noProof/>
              </w:rPr>
              <w:t xml:space="preserve"> per Device</w:t>
            </w:r>
          </w:p>
        </w:tc>
        <w:tc>
          <w:tcPr>
            <w:tcW w:w="2207" w:type="dxa"/>
            <w:shd w:val="clear" w:color="auto" w:fill="D9D9D9" w:themeFill="background1" w:themeFillShade="D9"/>
            <w:vAlign w:val="center"/>
          </w:tcPr>
          <w:p w14:paraId="3D307A21" w14:textId="6EEF752C" w:rsidR="00606A58" w:rsidRDefault="00606A58" w:rsidP="00295D0F">
            <w:pPr>
              <w:cnfStyle w:val="000000100000" w:firstRow="0" w:lastRow="0" w:firstColumn="0" w:lastColumn="0" w:oddVBand="0" w:evenVBand="0" w:oddHBand="1" w:evenHBand="0" w:firstRowFirstColumn="0" w:firstRowLastColumn="0" w:lastRowFirstColumn="0" w:lastRowLastColumn="0"/>
              <w:rPr>
                <w:noProof/>
              </w:rPr>
            </w:pPr>
            <w:r>
              <w:rPr>
                <w:noProof/>
              </w:rPr>
              <w:t>$ 4</w:t>
            </w:r>
            <w:r w:rsidR="00A8090A">
              <w:rPr>
                <w:noProof/>
              </w:rPr>
              <w:t>2</w:t>
            </w:r>
            <w:r>
              <w:rPr>
                <w:noProof/>
              </w:rPr>
              <w:t>.35 Per User</w:t>
            </w:r>
          </w:p>
          <w:p w14:paraId="07CA0627" w14:textId="03E1C955" w:rsidR="00606A58" w:rsidRDefault="00606A58" w:rsidP="00A8090A">
            <w:pPr>
              <w:cnfStyle w:val="000000100000" w:firstRow="0" w:lastRow="0" w:firstColumn="0" w:lastColumn="0" w:oddVBand="0" w:evenVBand="0" w:oddHBand="1" w:evenHBand="0" w:firstRowFirstColumn="0" w:firstRowLastColumn="0" w:lastRowFirstColumn="0" w:lastRowLastColumn="0"/>
              <w:rPr>
                <w:noProof/>
              </w:rPr>
            </w:pPr>
            <w:r>
              <w:rPr>
                <w:noProof/>
              </w:rPr>
              <w:t>$ 4</w:t>
            </w:r>
            <w:r w:rsidR="00A8090A">
              <w:rPr>
                <w:noProof/>
              </w:rPr>
              <w:t>2</w:t>
            </w:r>
            <w:r>
              <w:rPr>
                <w:noProof/>
              </w:rPr>
              <w:t>.35 per Device</w:t>
            </w:r>
          </w:p>
        </w:tc>
        <w:tc>
          <w:tcPr>
            <w:tcW w:w="2207" w:type="dxa"/>
            <w:shd w:val="clear" w:color="auto" w:fill="D9D9D9" w:themeFill="background1" w:themeFillShade="D9"/>
            <w:vAlign w:val="center"/>
          </w:tcPr>
          <w:p w14:paraId="6C5AC88D" w14:textId="54AFA2CC" w:rsidR="00606A58" w:rsidRDefault="00606A58" w:rsidP="00295D0F">
            <w:pPr>
              <w:cnfStyle w:val="000000100000" w:firstRow="0" w:lastRow="0" w:firstColumn="0" w:lastColumn="0" w:oddVBand="0" w:evenVBand="0" w:oddHBand="1" w:evenHBand="0" w:firstRowFirstColumn="0" w:firstRowLastColumn="0" w:lastRowFirstColumn="0" w:lastRowLastColumn="0"/>
              <w:rPr>
                <w:noProof/>
              </w:rPr>
            </w:pPr>
            <w:r>
              <w:rPr>
                <w:noProof/>
              </w:rPr>
              <w:t xml:space="preserve">$ </w:t>
            </w:r>
            <w:r w:rsidR="00A8090A">
              <w:rPr>
                <w:noProof/>
              </w:rPr>
              <w:t>9.07</w:t>
            </w:r>
            <w:r>
              <w:rPr>
                <w:noProof/>
              </w:rPr>
              <w:t xml:space="preserve"> per User</w:t>
            </w:r>
          </w:p>
          <w:p w14:paraId="71CCC6E0" w14:textId="73A3F514" w:rsidR="00606A58" w:rsidRDefault="00606A58" w:rsidP="00A8090A">
            <w:pPr>
              <w:cnfStyle w:val="000000100000" w:firstRow="0" w:lastRow="0" w:firstColumn="0" w:lastColumn="0" w:oddVBand="0" w:evenVBand="0" w:oddHBand="1" w:evenHBand="0" w:firstRowFirstColumn="0" w:firstRowLastColumn="0" w:lastRowFirstColumn="0" w:lastRowLastColumn="0"/>
              <w:rPr>
                <w:noProof/>
              </w:rPr>
            </w:pPr>
            <w:r>
              <w:rPr>
                <w:noProof/>
              </w:rPr>
              <w:t xml:space="preserve">$ </w:t>
            </w:r>
            <w:r w:rsidR="00A8090A">
              <w:rPr>
                <w:noProof/>
              </w:rPr>
              <w:t>9.07</w:t>
            </w:r>
            <w:r>
              <w:rPr>
                <w:noProof/>
              </w:rPr>
              <w:t xml:space="preserve"> per Device</w:t>
            </w:r>
          </w:p>
        </w:tc>
        <w:tc>
          <w:tcPr>
            <w:tcW w:w="2334" w:type="dxa"/>
            <w:shd w:val="clear" w:color="auto" w:fill="D9D9D9" w:themeFill="background1" w:themeFillShade="D9"/>
          </w:tcPr>
          <w:p w14:paraId="29DCE240" w14:textId="57E778D1" w:rsidR="00A8090A" w:rsidRDefault="00A8090A" w:rsidP="00A8090A">
            <w:pPr>
              <w:cnfStyle w:val="000000100000" w:firstRow="0" w:lastRow="0" w:firstColumn="0" w:lastColumn="0" w:oddVBand="0" w:evenVBand="0" w:oddHBand="1" w:evenHBand="0" w:firstRowFirstColumn="0" w:firstRowLastColumn="0" w:lastRowFirstColumn="0" w:lastRowLastColumn="0"/>
              <w:rPr>
                <w:noProof/>
              </w:rPr>
            </w:pPr>
            <w:r>
              <w:rPr>
                <w:noProof/>
              </w:rPr>
              <w:t>$ 27.56 per User</w:t>
            </w:r>
          </w:p>
          <w:p w14:paraId="37C7B375" w14:textId="54BA1F3F" w:rsidR="00606A58" w:rsidRDefault="00A8090A" w:rsidP="00A8090A">
            <w:pPr>
              <w:cnfStyle w:val="000000100000" w:firstRow="0" w:lastRow="0" w:firstColumn="0" w:lastColumn="0" w:oddVBand="0" w:evenVBand="0" w:oddHBand="1" w:evenHBand="0" w:firstRowFirstColumn="0" w:firstRowLastColumn="0" w:lastRowFirstColumn="0" w:lastRowLastColumn="0"/>
              <w:rPr>
                <w:noProof/>
              </w:rPr>
            </w:pPr>
            <w:r>
              <w:rPr>
                <w:noProof/>
              </w:rPr>
              <w:t>$ 27.56 per Device</w:t>
            </w:r>
          </w:p>
        </w:tc>
      </w:tr>
    </w:tbl>
    <w:p w14:paraId="017BE9FB" w14:textId="77777777" w:rsidR="0057382E" w:rsidRDefault="0057382E" w:rsidP="00CF0C89">
      <w:pPr>
        <w:pStyle w:val="Heading1"/>
        <w:rPr>
          <w:rFonts w:eastAsia="Times New Roman"/>
          <w:b w:val="0"/>
          <w:bCs w:val="0"/>
          <w:color w:val="943634"/>
          <w:kern w:val="0"/>
        </w:rPr>
      </w:pPr>
    </w:p>
    <w:p w14:paraId="2B87F599" w14:textId="77777777" w:rsidR="00180002" w:rsidRPr="00CF0C89" w:rsidRDefault="00CF0C89" w:rsidP="00CF0C89">
      <w:pPr>
        <w:pStyle w:val="Heading1"/>
        <w:rPr>
          <w:rFonts w:eastAsia="Times New Roman"/>
          <w:b w:val="0"/>
          <w:bCs w:val="0"/>
          <w:color w:val="943634"/>
          <w:kern w:val="0"/>
        </w:rPr>
      </w:pPr>
      <w:r>
        <w:rPr>
          <w:rFonts w:eastAsia="Times New Roman"/>
          <w:b w:val="0"/>
          <w:bCs w:val="0"/>
          <w:color w:val="943634"/>
          <w:kern w:val="0"/>
        </w:rPr>
        <w:t>Appendix B -</w:t>
      </w:r>
      <w:r w:rsidR="00180002">
        <w:rPr>
          <w:rFonts w:eastAsia="Times New Roman"/>
          <w:b w:val="0"/>
          <w:bCs w:val="0"/>
          <w:color w:val="943634"/>
          <w:kern w:val="0"/>
        </w:rPr>
        <w:t xml:space="preserve"> Total Cost of Ownership Matrix</w:t>
      </w:r>
    </w:p>
    <w:tbl>
      <w:tblPr>
        <w:tblStyle w:val="MediumList1-Accent2"/>
        <w:tblW w:w="10800" w:type="dxa"/>
        <w:tblInd w:w="-342" w:type="dxa"/>
        <w:tblLook w:val="04A0" w:firstRow="1" w:lastRow="0" w:firstColumn="1" w:lastColumn="0" w:noHBand="0" w:noVBand="1"/>
      </w:tblPr>
      <w:tblGrid>
        <w:gridCol w:w="1800"/>
        <w:gridCol w:w="1980"/>
        <w:gridCol w:w="2095"/>
        <w:gridCol w:w="2315"/>
        <w:gridCol w:w="2610"/>
      </w:tblGrid>
      <w:tr w:rsidR="00606A58" w14:paraId="0D7C51EE" w14:textId="4D0E17AC" w:rsidTr="00606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Align w:val="center"/>
          </w:tcPr>
          <w:p w14:paraId="19E5BB3C" w14:textId="77777777" w:rsidR="00606A58" w:rsidRPr="005974FE" w:rsidRDefault="00606A58" w:rsidP="00606A58">
            <w:pPr>
              <w:jc w:val="center"/>
            </w:pPr>
          </w:p>
        </w:tc>
        <w:tc>
          <w:tcPr>
            <w:tcW w:w="1980" w:type="dxa"/>
            <w:vAlign w:val="center"/>
          </w:tcPr>
          <w:p w14:paraId="1D4CBFAC" w14:textId="7E6A7A7F"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VENDOR2</w:t>
            </w:r>
          </w:p>
        </w:tc>
        <w:tc>
          <w:tcPr>
            <w:tcW w:w="2095" w:type="dxa"/>
            <w:vAlign w:val="center"/>
          </w:tcPr>
          <w:p w14:paraId="2461D8EA" w14:textId="2EC2AADA"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w:t>
            </w:r>
          </w:p>
        </w:tc>
        <w:tc>
          <w:tcPr>
            <w:tcW w:w="2315" w:type="dxa"/>
            <w:vAlign w:val="center"/>
          </w:tcPr>
          <w:p w14:paraId="58CB6205" w14:textId="4A20C806"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VENDOR3</w:t>
            </w:r>
          </w:p>
        </w:tc>
        <w:tc>
          <w:tcPr>
            <w:tcW w:w="2610" w:type="dxa"/>
            <w:vAlign w:val="center"/>
          </w:tcPr>
          <w:p w14:paraId="30AF0DC2" w14:textId="7EDF99C5" w:rsidR="00606A58" w:rsidRPr="005974FE" w:rsidRDefault="0057382E" w:rsidP="00606A58">
            <w:pPr>
              <w:jc w:val="center"/>
              <w:cnfStyle w:val="100000000000" w:firstRow="1" w:lastRow="0" w:firstColumn="0" w:lastColumn="0" w:oddVBand="0" w:evenVBand="0" w:oddHBand="0" w:evenHBand="0" w:firstRowFirstColumn="0" w:firstRowLastColumn="0" w:lastRowFirstColumn="0" w:lastRowLastColumn="0"/>
              <w:rPr>
                <w:b/>
              </w:rPr>
            </w:pPr>
            <w:r>
              <w:rPr>
                <w:b/>
              </w:rPr>
              <w:t>VENDOR4</w:t>
            </w:r>
          </w:p>
        </w:tc>
      </w:tr>
      <w:tr w:rsidR="00606A58" w14:paraId="03220781" w14:textId="46AF9103" w:rsidTr="0060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vAlign w:val="center"/>
          </w:tcPr>
          <w:p w14:paraId="755FD174" w14:textId="77777777" w:rsidR="00606A58" w:rsidRDefault="00606A58" w:rsidP="00F91909">
            <w:r>
              <w:t>Year 1</w:t>
            </w:r>
          </w:p>
        </w:tc>
        <w:tc>
          <w:tcPr>
            <w:tcW w:w="1980" w:type="dxa"/>
            <w:shd w:val="clear" w:color="auto" w:fill="D9D9D9" w:themeFill="background1" w:themeFillShade="D9"/>
            <w:vAlign w:val="center"/>
          </w:tcPr>
          <w:p w14:paraId="77F33F9B" w14:textId="77777777" w:rsidR="00606A58" w:rsidRDefault="00606A58" w:rsidP="00180002">
            <w:pPr>
              <w:jc w:val="right"/>
              <w:cnfStyle w:val="000000100000" w:firstRow="0" w:lastRow="0" w:firstColumn="0" w:lastColumn="0" w:oddVBand="0" w:evenVBand="0" w:oddHBand="1" w:evenHBand="0" w:firstRowFirstColumn="0" w:firstRowLastColumn="0" w:lastRowFirstColumn="0" w:lastRowLastColumn="0"/>
            </w:pPr>
          </w:p>
        </w:tc>
        <w:tc>
          <w:tcPr>
            <w:tcW w:w="2095" w:type="dxa"/>
            <w:shd w:val="clear" w:color="auto" w:fill="D9D9D9" w:themeFill="background1" w:themeFillShade="D9"/>
            <w:vAlign w:val="center"/>
          </w:tcPr>
          <w:p w14:paraId="49DC0FE0" w14:textId="77777777" w:rsidR="00606A58" w:rsidRDefault="00606A58" w:rsidP="00180002">
            <w:pPr>
              <w:jc w:val="right"/>
              <w:cnfStyle w:val="000000100000" w:firstRow="0" w:lastRow="0" w:firstColumn="0" w:lastColumn="0" w:oddVBand="0" w:evenVBand="0" w:oddHBand="1" w:evenHBand="0" w:firstRowFirstColumn="0" w:firstRowLastColumn="0" w:lastRowFirstColumn="0" w:lastRowLastColumn="0"/>
            </w:pPr>
          </w:p>
        </w:tc>
        <w:tc>
          <w:tcPr>
            <w:tcW w:w="2315" w:type="dxa"/>
            <w:shd w:val="clear" w:color="auto" w:fill="D9D9D9" w:themeFill="background1" w:themeFillShade="D9"/>
            <w:vAlign w:val="center"/>
          </w:tcPr>
          <w:p w14:paraId="1A59D3E0" w14:textId="77777777" w:rsidR="00606A58" w:rsidRDefault="00606A58" w:rsidP="00180002">
            <w:pPr>
              <w:jc w:val="right"/>
              <w:cnfStyle w:val="000000100000" w:firstRow="0" w:lastRow="0" w:firstColumn="0" w:lastColumn="0" w:oddVBand="0" w:evenVBand="0" w:oddHBand="1" w:evenHBand="0" w:firstRowFirstColumn="0" w:firstRowLastColumn="0" w:lastRowFirstColumn="0" w:lastRowLastColumn="0"/>
            </w:pPr>
          </w:p>
        </w:tc>
        <w:tc>
          <w:tcPr>
            <w:tcW w:w="2610" w:type="dxa"/>
            <w:shd w:val="clear" w:color="auto" w:fill="D9D9D9" w:themeFill="background1" w:themeFillShade="D9"/>
          </w:tcPr>
          <w:p w14:paraId="585AE925" w14:textId="77777777" w:rsidR="00606A58" w:rsidRDefault="00606A58" w:rsidP="00180002">
            <w:pPr>
              <w:jc w:val="right"/>
              <w:cnfStyle w:val="000000100000" w:firstRow="0" w:lastRow="0" w:firstColumn="0" w:lastColumn="0" w:oddVBand="0" w:evenVBand="0" w:oddHBand="1" w:evenHBand="0" w:firstRowFirstColumn="0" w:firstRowLastColumn="0" w:lastRowFirstColumn="0" w:lastRowLastColumn="0"/>
            </w:pPr>
          </w:p>
        </w:tc>
      </w:tr>
      <w:tr w:rsidR="0017455B" w14:paraId="5EE710C6" w14:textId="32AF0E1A" w:rsidTr="0082556F">
        <w:tc>
          <w:tcPr>
            <w:cnfStyle w:val="001000000000" w:firstRow="0" w:lastRow="0" w:firstColumn="1" w:lastColumn="0" w:oddVBand="0" w:evenVBand="0" w:oddHBand="0" w:evenHBand="0" w:firstRowFirstColumn="0" w:firstRowLastColumn="0" w:lastRowFirstColumn="0" w:lastRowLastColumn="0"/>
            <w:tcW w:w="1800" w:type="dxa"/>
            <w:vAlign w:val="center"/>
          </w:tcPr>
          <w:p w14:paraId="4B868C25" w14:textId="77777777" w:rsidR="0017455B" w:rsidRPr="00295D0F" w:rsidRDefault="0017455B" w:rsidP="00180002">
            <w:pPr>
              <w:ind w:left="270"/>
              <w:rPr>
                <w:sz w:val="21"/>
                <w:szCs w:val="21"/>
              </w:rPr>
            </w:pPr>
            <w:r w:rsidRPr="00295D0F">
              <w:rPr>
                <w:sz w:val="21"/>
                <w:szCs w:val="21"/>
              </w:rPr>
              <w:t>S2 VM</w:t>
            </w:r>
          </w:p>
          <w:p w14:paraId="03BB4EB3" w14:textId="77777777" w:rsidR="0017455B" w:rsidRPr="00295D0F" w:rsidRDefault="0017455B" w:rsidP="00180002">
            <w:pPr>
              <w:ind w:left="270"/>
              <w:rPr>
                <w:sz w:val="21"/>
                <w:szCs w:val="21"/>
              </w:rPr>
            </w:pPr>
            <w:r w:rsidRPr="00295D0F">
              <w:rPr>
                <w:sz w:val="21"/>
                <w:szCs w:val="21"/>
              </w:rPr>
              <w:t>Software</w:t>
            </w:r>
          </w:p>
          <w:p w14:paraId="43C6D8AF" w14:textId="77777777" w:rsidR="0017455B" w:rsidRPr="00295D0F" w:rsidRDefault="0017455B" w:rsidP="00180002">
            <w:pPr>
              <w:ind w:left="270"/>
              <w:rPr>
                <w:sz w:val="21"/>
                <w:szCs w:val="21"/>
              </w:rPr>
            </w:pPr>
            <w:r w:rsidRPr="00295D0F">
              <w:rPr>
                <w:sz w:val="21"/>
                <w:szCs w:val="21"/>
              </w:rPr>
              <w:t>Labor</w:t>
            </w:r>
          </w:p>
          <w:p w14:paraId="3E737922" w14:textId="77777777" w:rsidR="0017455B" w:rsidRPr="00295D0F" w:rsidRDefault="0017455B" w:rsidP="00180002">
            <w:pPr>
              <w:ind w:left="270"/>
              <w:rPr>
                <w:sz w:val="21"/>
                <w:szCs w:val="21"/>
              </w:rPr>
            </w:pPr>
            <w:r w:rsidRPr="00295D0F">
              <w:rPr>
                <w:sz w:val="21"/>
                <w:szCs w:val="21"/>
              </w:rPr>
              <w:t>Sub-Total</w:t>
            </w:r>
          </w:p>
        </w:tc>
        <w:tc>
          <w:tcPr>
            <w:tcW w:w="1980" w:type="dxa"/>
            <w:vAlign w:val="center"/>
          </w:tcPr>
          <w:p w14:paraId="6EFAD2BC" w14:textId="77777777" w:rsidR="0017455B" w:rsidRPr="00295D0F" w:rsidRDefault="0017455B" w:rsidP="002D0564">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$ 8,100.00</w:t>
            </w:r>
            <w:r w:rsidRPr="00295D0F">
              <w:rPr>
                <w:sz w:val="21"/>
                <w:szCs w:val="21"/>
                <w:vertAlign w:val="superscript"/>
              </w:rPr>
              <w:t>*</w:t>
            </w:r>
          </w:p>
          <w:p w14:paraId="277357C8" w14:textId="77777777" w:rsidR="0017455B" w:rsidRPr="00295D0F" w:rsidRDefault="0017455B" w:rsidP="002D0564">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$ 49,987.90</w:t>
            </w:r>
          </w:p>
          <w:p w14:paraId="0EFB5346" w14:textId="386EB843" w:rsidR="0017455B" w:rsidRPr="00295D0F" w:rsidRDefault="00120495" w:rsidP="002D0564">
            <w:pPr>
              <w:jc w:val="right"/>
              <w:cnfStyle w:val="000000000000" w:firstRow="0" w:lastRow="0" w:firstColumn="0" w:lastColumn="0" w:oddVBand="0" w:evenVBand="0" w:oddHBand="0" w:evenHBand="0" w:firstRowFirstColumn="0" w:firstRowLastColumn="0" w:lastRowFirstColumn="0" w:lastRowLastColumn="0"/>
              <w:rPr>
                <w:sz w:val="21"/>
                <w:szCs w:val="21"/>
                <w:vertAlign w:val="superscript"/>
              </w:rPr>
            </w:pPr>
            <w:r>
              <w:rPr>
                <w:sz w:val="21"/>
                <w:szCs w:val="21"/>
              </w:rPr>
              <w:t>$ 21,320.00</w:t>
            </w:r>
            <w:r w:rsidR="0017455B" w:rsidRPr="00295D0F">
              <w:rPr>
                <w:sz w:val="21"/>
                <w:szCs w:val="21"/>
                <w:vertAlign w:val="superscript"/>
              </w:rPr>
              <w:t>†</w:t>
            </w:r>
          </w:p>
          <w:p w14:paraId="5AB66012" w14:textId="0D626676" w:rsidR="0017455B" w:rsidRPr="00295D0F" w:rsidRDefault="00120495" w:rsidP="00C06CF2">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79,407.90</w:t>
            </w:r>
          </w:p>
        </w:tc>
        <w:tc>
          <w:tcPr>
            <w:tcW w:w="2095" w:type="dxa"/>
            <w:vAlign w:val="center"/>
          </w:tcPr>
          <w:p w14:paraId="219082DC" w14:textId="77777777" w:rsidR="0017455B" w:rsidRPr="00295D0F" w:rsidRDefault="0017455B"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$ 5,040.00</w:t>
            </w:r>
            <w:r w:rsidRPr="00295D0F">
              <w:rPr>
                <w:sz w:val="21"/>
                <w:szCs w:val="21"/>
                <w:vertAlign w:val="superscript"/>
              </w:rPr>
              <w:t>*</w:t>
            </w:r>
          </w:p>
          <w:p w14:paraId="3FF8F01D" w14:textId="77777777" w:rsidR="0017455B" w:rsidRPr="00295D0F" w:rsidRDefault="0017455B"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$ 120,000.00</w:t>
            </w:r>
          </w:p>
          <w:p w14:paraId="4C20593C" w14:textId="6A0C1D5F" w:rsidR="0017455B" w:rsidRPr="00295D0F" w:rsidRDefault="00120495"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sz w:val="21"/>
                <w:szCs w:val="21"/>
              </w:rPr>
              <w:t>$</w:t>
            </w:r>
            <w:r>
              <w:rPr>
                <w:sz w:val="21"/>
                <w:szCs w:val="21"/>
              </w:rPr>
              <w:t xml:space="preserve"> 21,320.00</w:t>
            </w:r>
            <w:r w:rsidR="0017455B" w:rsidRPr="00295D0F">
              <w:rPr>
                <w:sz w:val="21"/>
                <w:szCs w:val="21"/>
                <w:vertAlign w:val="superscript"/>
              </w:rPr>
              <w:t>†</w:t>
            </w:r>
          </w:p>
          <w:p w14:paraId="100C1E54" w14:textId="6CC4AA74" w:rsidR="0017455B" w:rsidRPr="00295D0F" w:rsidRDefault="00120495" w:rsidP="000C27FA">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146,360.00</w:t>
            </w:r>
          </w:p>
        </w:tc>
        <w:tc>
          <w:tcPr>
            <w:tcW w:w="2315" w:type="dxa"/>
            <w:vAlign w:val="center"/>
          </w:tcPr>
          <w:p w14:paraId="3BF43397" w14:textId="1A6DE27E" w:rsidR="0017455B" w:rsidRPr="00295D0F" w:rsidRDefault="0017455B"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xml:space="preserve">$ </w:t>
            </w:r>
            <w:r w:rsidR="00120495">
              <w:rPr>
                <w:sz w:val="21"/>
                <w:szCs w:val="21"/>
              </w:rPr>
              <w:t>3,12</w:t>
            </w:r>
            <w:r w:rsidRPr="00295D0F">
              <w:rPr>
                <w:sz w:val="21"/>
                <w:szCs w:val="21"/>
              </w:rPr>
              <w:t>0.00</w:t>
            </w:r>
            <w:r w:rsidRPr="00295D0F">
              <w:rPr>
                <w:i/>
                <w:sz w:val="21"/>
                <w:szCs w:val="21"/>
                <w:vertAlign w:val="superscript"/>
              </w:rPr>
              <w:t>₸</w:t>
            </w:r>
          </w:p>
          <w:p w14:paraId="226BEEBD" w14:textId="77777777" w:rsidR="0017455B" w:rsidRPr="00295D0F" w:rsidRDefault="0017455B"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F812B9">
              <w:rPr>
                <w:b/>
                <w:sz w:val="21"/>
                <w:szCs w:val="21"/>
              </w:rPr>
              <w:t>[TBD]</w:t>
            </w:r>
            <w:r w:rsidRPr="00295D0F">
              <w:rPr>
                <w:i/>
                <w:sz w:val="21"/>
                <w:szCs w:val="21"/>
                <w:vertAlign w:val="superscript"/>
              </w:rPr>
              <w:t>₸</w:t>
            </w:r>
          </w:p>
          <w:p w14:paraId="21B29C0F" w14:textId="6A5CCEBB" w:rsidR="0017455B" w:rsidRPr="00295D0F" w:rsidRDefault="00AE2B97"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$ 34,060.00</w:t>
            </w:r>
            <w:r w:rsidR="0017455B" w:rsidRPr="00295D0F">
              <w:rPr>
                <w:sz w:val="21"/>
                <w:szCs w:val="21"/>
                <w:vertAlign w:val="superscript"/>
              </w:rPr>
              <w:t>‡</w:t>
            </w:r>
          </w:p>
          <w:p w14:paraId="5C19A54B" w14:textId="576A5116" w:rsidR="0017455B" w:rsidRPr="00295D0F" w:rsidRDefault="00AE2B97" w:rsidP="00644C14">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b/>
                <w:sz w:val="21"/>
                <w:szCs w:val="21"/>
              </w:rPr>
              <w:t>$</w:t>
            </w:r>
            <w:r>
              <w:rPr>
                <w:b/>
                <w:sz w:val="21"/>
                <w:szCs w:val="21"/>
              </w:rPr>
              <w:t xml:space="preserve"> </w:t>
            </w:r>
            <w:r w:rsidRPr="00AE2B97">
              <w:rPr>
                <w:b/>
                <w:sz w:val="21"/>
                <w:szCs w:val="21"/>
              </w:rPr>
              <w:t>37,180.00</w:t>
            </w:r>
          </w:p>
        </w:tc>
        <w:tc>
          <w:tcPr>
            <w:tcW w:w="2610" w:type="dxa"/>
            <w:vAlign w:val="center"/>
          </w:tcPr>
          <w:p w14:paraId="57004BF7" w14:textId="4320464E" w:rsidR="003A21B2" w:rsidRPr="00295D0F" w:rsidRDefault="000541B1" w:rsidP="003A21B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$ 8,892.00</w:t>
            </w:r>
            <w:r w:rsidR="003A21B2" w:rsidRPr="00295D0F">
              <w:rPr>
                <w:sz w:val="21"/>
                <w:szCs w:val="21"/>
                <w:vertAlign w:val="superscript"/>
              </w:rPr>
              <w:t>*</w:t>
            </w:r>
          </w:p>
          <w:p w14:paraId="55F6DBCD" w14:textId="5D297D67" w:rsidR="00613E95" w:rsidRDefault="000541B1" w:rsidP="00613E9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$ 69,433.33</w:t>
            </w:r>
          </w:p>
          <w:p w14:paraId="79A07D45" w14:textId="46DB110A" w:rsidR="003A21B2" w:rsidRDefault="000541B1" w:rsidP="00B46DE9">
            <w:pPr>
              <w:jc w:val="right"/>
              <w:cnfStyle w:val="000000000000" w:firstRow="0" w:lastRow="0" w:firstColumn="0" w:lastColumn="0" w:oddVBand="0" w:evenVBand="0" w:oddHBand="0" w:evenHBand="0" w:firstRowFirstColumn="0" w:firstRowLastColumn="0" w:lastRowFirstColumn="0" w:lastRowLastColumn="0"/>
              <w:rPr>
                <w:sz w:val="21"/>
                <w:szCs w:val="21"/>
                <w:vertAlign w:val="superscript"/>
              </w:rPr>
            </w:pPr>
            <w:r>
              <w:rPr>
                <w:sz w:val="21"/>
                <w:szCs w:val="21"/>
              </w:rPr>
              <w:t>$ 21,320.00</w:t>
            </w:r>
            <w:r w:rsidR="003A21B2" w:rsidRPr="00295D0F">
              <w:rPr>
                <w:sz w:val="21"/>
                <w:szCs w:val="21"/>
                <w:vertAlign w:val="superscript"/>
              </w:rPr>
              <w:t>†</w:t>
            </w:r>
          </w:p>
          <w:p w14:paraId="00BCD73D" w14:textId="784259EE" w:rsidR="0017455B" w:rsidRPr="00295D0F" w:rsidRDefault="000541B1"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0541B1">
              <w:rPr>
                <w:b/>
                <w:sz w:val="21"/>
                <w:szCs w:val="21"/>
              </w:rPr>
              <w:t>$</w:t>
            </w:r>
            <w:r w:rsidR="00120495">
              <w:rPr>
                <w:b/>
                <w:sz w:val="21"/>
                <w:szCs w:val="21"/>
              </w:rPr>
              <w:t xml:space="preserve"> </w:t>
            </w:r>
            <w:r w:rsidRPr="000541B1">
              <w:rPr>
                <w:b/>
                <w:sz w:val="21"/>
                <w:szCs w:val="21"/>
              </w:rPr>
              <w:t>99,645.33</w:t>
            </w:r>
          </w:p>
        </w:tc>
      </w:tr>
      <w:tr w:rsidR="0017455B" w14:paraId="4678EA85" w14:textId="6799DFD4" w:rsidTr="008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vAlign w:val="center"/>
          </w:tcPr>
          <w:p w14:paraId="617B76A9" w14:textId="77777777" w:rsidR="0017455B" w:rsidRDefault="0017455B" w:rsidP="00F91909">
            <w:r>
              <w:t>Year 2</w:t>
            </w:r>
          </w:p>
        </w:tc>
        <w:tc>
          <w:tcPr>
            <w:tcW w:w="1980" w:type="dxa"/>
            <w:shd w:val="clear" w:color="auto" w:fill="D9D9D9" w:themeFill="background1" w:themeFillShade="D9"/>
            <w:vAlign w:val="center"/>
          </w:tcPr>
          <w:p w14:paraId="58841F77"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095" w:type="dxa"/>
            <w:shd w:val="clear" w:color="auto" w:fill="D9D9D9" w:themeFill="background1" w:themeFillShade="D9"/>
            <w:vAlign w:val="center"/>
          </w:tcPr>
          <w:p w14:paraId="5FB7EB8D"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315" w:type="dxa"/>
            <w:shd w:val="clear" w:color="auto" w:fill="D9D9D9" w:themeFill="background1" w:themeFillShade="D9"/>
            <w:vAlign w:val="center"/>
          </w:tcPr>
          <w:p w14:paraId="2DD45977"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610" w:type="dxa"/>
            <w:shd w:val="clear" w:color="auto" w:fill="D9D9D9" w:themeFill="background1" w:themeFillShade="D9"/>
            <w:vAlign w:val="center"/>
          </w:tcPr>
          <w:p w14:paraId="152CA95A"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r>
      <w:tr w:rsidR="0017455B" w14:paraId="604E2BB5" w14:textId="6D699EC2" w:rsidTr="0082556F">
        <w:tc>
          <w:tcPr>
            <w:cnfStyle w:val="001000000000" w:firstRow="0" w:lastRow="0" w:firstColumn="1" w:lastColumn="0" w:oddVBand="0" w:evenVBand="0" w:oddHBand="0" w:evenHBand="0" w:firstRowFirstColumn="0" w:firstRowLastColumn="0" w:lastRowFirstColumn="0" w:lastRowLastColumn="0"/>
            <w:tcW w:w="1800" w:type="dxa"/>
            <w:vAlign w:val="center"/>
          </w:tcPr>
          <w:p w14:paraId="27C9C450" w14:textId="77777777" w:rsidR="0017455B" w:rsidRPr="00295D0F" w:rsidRDefault="0017455B" w:rsidP="00891608">
            <w:pPr>
              <w:ind w:left="270"/>
              <w:rPr>
                <w:sz w:val="21"/>
                <w:szCs w:val="21"/>
              </w:rPr>
            </w:pPr>
            <w:r w:rsidRPr="00295D0F">
              <w:rPr>
                <w:sz w:val="21"/>
                <w:szCs w:val="21"/>
              </w:rPr>
              <w:t>S2 VM</w:t>
            </w:r>
          </w:p>
          <w:p w14:paraId="027CFC4B" w14:textId="77777777" w:rsidR="0017455B" w:rsidRPr="00295D0F" w:rsidRDefault="0017455B" w:rsidP="00891608">
            <w:pPr>
              <w:ind w:left="270"/>
              <w:rPr>
                <w:sz w:val="21"/>
                <w:szCs w:val="21"/>
              </w:rPr>
            </w:pPr>
            <w:r w:rsidRPr="00295D0F">
              <w:rPr>
                <w:sz w:val="21"/>
                <w:szCs w:val="21"/>
              </w:rPr>
              <w:t>Software</w:t>
            </w:r>
          </w:p>
          <w:p w14:paraId="0FE78AD0" w14:textId="77777777" w:rsidR="0017455B" w:rsidRPr="00295D0F" w:rsidRDefault="0017455B" w:rsidP="00891608">
            <w:pPr>
              <w:ind w:left="270"/>
              <w:rPr>
                <w:sz w:val="21"/>
                <w:szCs w:val="21"/>
              </w:rPr>
            </w:pPr>
            <w:r w:rsidRPr="00295D0F">
              <w:rPr>
                <w:sz w:val="21"/>
                <w:szCs w:val="21"/>
              </w:rPr>
              <w:t>Labor</w:t>
            </w:r>
          </w:p>
          <w:p w14:paraId="40C4FE91" w14:textId="77777777" w:rsidR="0017455B" w:rsidRPr="00295D0F" w:rsidRDefault="0017455B" w:rsidP="00891608">
            <w:pPr>
              <w:ind w:left="270"/>
              <w:rPr>
                <w:sz w:val="21"/>
                <w:szCs w:val="21"/>
              </w:rPr>
            </w:pPr>
            <w:r w:rsidRPr="00295D0F">
              <w:rPr>
                <w:sz w:val="21"/>
                <w:szCs w:val="21"/>
              </w:rPr>
              <w:t>Sub-Total</w:t>
            </w:r>
          </w:p>
        </w:tc>
        <w:tc>
          <w:tcPr>
            <w:tcW w:w="1980" w:type="dxa"/>
            <w:vAlign w:val="center"/>
          </w:tcPr>
          <w:p w14:paraId="6066E993" w14:textId="77777777" w:rsidR="0017455B" w:rsidRPr="00295D0F" w:rsidRDefault="0017455B"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$ 8,100.00</w:t>
            </w:r>
            <w:r w:rsidRPr="00295D0F">
              <w:rPr>
                <w:sz w:val="21"/>
                <w:szCs w:val="21"/>
                <w:vertAlign w:val="superscript"/>
              </w:rPr>
              <w:t>*</w:t>
            </w:r>
          </w:p>
          <w:p w14:paraId="671B91A1" w14:textId="77777777" w:rsidR="0017455B" w:rsidRPr="00295D0F" w:rsidRDefault="0017455B"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$ 49,987.90</w:t>
            </w:r>
          </w:p>
          <w:p w14:paraId="27AEB68A" w14:textId="6BE08451" w:rsidR="0017455B" w:rsidRPr="00295D0F" w:rsidRDefault="00120495"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sz w:val="21"/>
                <w:szCs w:val="21"/>
              </w:rPr>
              <w:t>$</w:t>
            </w:r>
            <w:r>
              <w:rPr>
                <w:sz w:val="21"/>
                <w:szCs w:val="21"/>
              </w:rPr>
              <w:t xml:space="preserve"> </w:t>
            </w:r>
            <w:r w:rsidRPr="00120495">
              <w:rPr>
                <w:sz w:val="21"/>
                <w:szCs w:val="21"/>
              </w:rPr>
              <w:t>13,520.00</w:t>
            </w:r>
            <w:r w:rsidR="0017455B" w:rsidRPr="00295D0F">
              <w:rPr>
                <w:sz w:val="21"/>
                <w:szCs w:val="21"/>
                <w:vertAlign w:val="superscript"/>
              </w:rPr>
              <w:t>†</w:t>
            </w:r>
          </w:p>
          <w:p w14:paraId="749D98EE" w14:textId="285D52A9" w:rsidR="0017455B" w:rsidRPr="00295D0F" w:rsidRDefault="00120495"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71,607.90</w:t>
            </w:r>
          </w:p>
        </w:tc>
        <w:tc>
          <w:tcPr>
            <w:tcW w:w="2095" w:type="dxa"/>
            <w:vAlign w:val="center"/>
          </w:tcPr>
          <w:p w14:paraId="5D00E9A1" w14:textId="77777777" w:rsidR="0017455B" w:rsidRPr="00295D0F" w:rsidRDefault="0017455B"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$ 5,040.00</w:t>
            </w:r>
            <w:r w:rsidRPr="00295D0F">
              <w:rPr>
                <w:sz w:val="21"/>
                <w:szCs w:val="21"/>
                <w:vertAlign w:val="superscript"/>
              </w:rPr>
              <w:t>*</w:t>
            </w:r>
          </w:p>
          <w:p w14:paraId="070FB968" w14:textId="77777777" w:rsidR="0017455B" w:rsidRPr="00295D0F" w:rsidRDefault="0017455B"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$ 120,000.00</w:t>
            </w:r>
          </w:p>
          <w:p w14:paraId="01487E30" w14:textId="744482F8" w:rsidR="0017455B" w:rsidRPr="00295D0F" w:rsidRDefault="00120495"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$ 13,520.00</w:t>
            </w:r>
            <w:r w:rsidR="0017455B" w:rsidRPr="00295D0F">
              <w:rPr>
                <w:sz w:val="21"/>
                <w:szCs w:val="21"/>
                <w:vertAlign w:val="superscript"/>
              </w:rPr>
              <w:t>†</w:t>
            </w:r>
          </w:p>
          <w:p w14:paraId="551D9BC7" w14:textId="58510F53" w:rsidR="0017455B" w:rsidRPr="00295D0F" w:rsidRDefault="00120495" w:rsidP="00F91909">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138,560.00</w:t>
            </w:r>
          </w:p>
        </w:tc>
        <w:tc>
          <w:tcPr>
            <w:tcW w:w="2315" w:type="dxa"/>
            <w:vAlign w:val="center"/>
          </w:tcPr>
          <w:p w14:paraId="6BEDFECD" w14:textId="1F69C6D8" w:rsidR="0017455B" w:rsidRPr="00295D0F" w:rsidRDefault="00AE2B97"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$ 3,120.00</w:t>
            </w:r>
            <w:r w:rsidR="0017455B" w:rsidRPr="00295D0F">
              <w:rPr>
                <w:i/>
                <w:sz w:val="21"/>
                <w:szCs w:val="21"/>
                <w:vertAlign w:val="superscript"/>
              </w:rPr>
              <w:t>₸</w:t>
            </w:r>
          </w:p>
          <w:p w14:paraId="2454FE27" w14:textId="77777777" w:rsidR="0017455B" w:rsidRDefault="0017455B" w:rsidP="00B46DE9">
            <w:pPr>
              <w:jc w:val="right"/>
              <w:cnfStyle w:val="000000000000" w:firstRow="0" w:lastRow="0" w:firstColumn="0" w:lastColumn="0" w:oddVBand="0" w:evenVBand="0" w:oddHBand="0" w:evenHBand="0" w:firstRowFirstColumn="0" w:firstRowLastColumn="0" w:lastRowFirstColumn="0" w:lastRowLastColumn="0"/>
              <w:rPr>
                <w:i/>
                <w:sz w:val="21"/>
                <w:szCs w:val="21"/>
                <w:vertAlign w:val="superscript"/>
              </w:rPr>
            </w:pPr>
            <w:r w:rsidRPr="00F812B9">
              <w:rPr>
                <w:b/>
                <w:sz w:val="21"/>
                <w:szCs w:val="21"/>
              </w:rPr>
              <w:t>[TBD]</w:t>
            </w:r>
            <w:r w:rsidRPr="00295D0F">
              <w:rPr>
                <w:i/>
                <w:sz w:val="21"/>
                <w:szCs w:val="21"/>
                <w:vertAlign w:val="superscript"/>
              </w:rPr>
              <w:t>₸</w:t>
            </w:r>
          </w:p>
          <w:p w14:paraId="6BA6E56C" w14:textId="600D3CB3" w:rsidR="0017455B" w:rsidRPr="00295D0F" w:rsidRDefault="00AE2B97"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sz w:val="21"/>
                <w:szCs w:val="21"/>
              </w:rPr>
              <w:t>$</w:t>
            </w:r>
            <w:r>
              <w:rPr>
                <w:sz w:val="21"/>
                <w:szCs w:val="21"/>
              </w:rPr>
              <w:t xml:space="preserve"> </w:t>
            </w:r>
            <w:r w:rsidRPr="00AE2B97">
              <w:rPr>
                <w:sz w:val="21"/>
                <w:szCs w:val="21"/>
              </w:rPr>
              <w:t>23,660.00</w:t>
            </w:r>
            <w:r w:rsidR="0017455B" w:rsidRPr="00295D0F">
              <w:rPr>
                <w:i/>
                <w:sz w:val="21"/>
                <w:szCs w:val="21"/>
                <w:vertAlign w:val="superscript"/>
              </w:rPr>
              <w:t>‡</w:t>
            </w:r>
          </w:p>
          <w:p w14:paraId="7CBC5678" w14:textId="1B6132C2" w:rsidR="0017455B" w:rsidRPr="00295D0F" w:rsidRDefault="00AE2B97" w:rsidP="00644C14">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b/>
                <w:sz w:val="21"/>
                <w:szCs w:val="21"/>
              </w:rPr>
              <w:t>$</w:t>
            </w:r>
            <w:r>
              <w:rPr>
                <w:b/>
                <w:sz w:val="21"/>
                <w:szCs w:val="21"/>
              </w:rPr>
              <w:t xml:space="preserve"> </w:t>
            </w:r>
            <w:r w:rsidRPr="00AE2B97">
              <w:rPr>
                <w:b/>
                <w:sz w:val="21"/>
                <w:szCs w:val="21"/>
              </w:rPr>
              <w:t>26,780.00</w:t>
            </w:r>
          </w:p>
        </w:tc>
        <w:tc>
          <w:tcPr>
            <w:tcW w:w="2610" w:type="dxa"/>
            <w:vAlign w:val="center"/>
          </w:tcPr>
          <w:p w14:paraId="416F17B3" w14:textId="77777777" w:rsidR="003A21B2" w:rsidRPr="00295D0F" w:rsidRDefault="003A21B2" w:rsidP="003A21B2">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$ 5,040.00</w:t>
            </w:r>
            <w:r w:rsidRPr="00295D0F">
              <w:rPr>
                <w:sz w:val="21"/>
                <w:szCs w:val="21"/>
                <w:vertAlign w:val="superscript"/>
              </w:rPr>
              <w:t>*</w:t>
            </w:r>
          </w:p>
          <w:p w14:paraId="50DE60F5" w14:textId="77777777" w:rsidR="003A21B2" w:rsidRDefault="003A21B2" w:rsidP="003A21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$ 69,433.33</w:t>
            </w:r>
          </w:p>
          <w:p w14:paraId="38CDDD3F" w14:textId="6B76529A" w:rsidR="0017455B" w:rsidRPr="00295D0F" w:rsidRDefault="00120495" w:rsidP="003A21B2">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sz w:val="21"/>
                <w:szCs w:val="21"/>
              </w:rPr>
              <w:t>$</w:t>
            </w:r>
            <w:r>
              <w:rPr>
                <w:sz w:val="21"/>
                <w:szCs w:val="21"/>
              </w:rPr>
              <w:t xml:space="preserve"> </w:t>
            </w:r>
            <w:r w:rsidRPr="00120495">
              <w:rPr>
                <w:sz w:val="21"/>
                <w:szCs w:val="21"/>
              </w:rPr>
              <w:t>13,520.00</w:t>
            </w:r>
            <w:r w:rsidR="003A21B2" w:rsidRPr="00295D0F">
              <w:rPr>
                <w:sz w:val="21"/>
                <w:szCs w:val="21"/>
                <w:vertAlign w:val="superscript"/>
              </w:rPr>
              <w:t>†</w:t>
            </w:r>
          </w:p>
          <w:p w14:paraId="07FC7A1B" w14:textId="472528B2" w:rsidR="0017455B" w:rsidRPr="00295D0F" w:rsidRDefault="00AE2B97" w:rsidP="00B46DE9">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b/>
                <w:sz w:val="21"/>
                <w:szCs w:val="21"/>
              </w:rPr>
              <w:t>$</w:t>
            </w:r>
            <w:r>
              <w:rPr>
                <w:b/>
                <w:sz w:val="21"/>
                <w:szCs w:val="21"/>
              </w:rPr>
              <w:t xml:space="preserve"> </w:t>
            </w:r>
            <w:r w:rsidRPr="00AE2B97">
              <w:rPr>
                <w:b/>
                <w:sz w:val="21"/>
                <w:szCs w:val="21"/>
              </w:rPr>
              <w:t>87,993.33</w:t>
            </w:r>
          </w:p>
        </w:tc>
      </w:tr>
      <w:tr w:rsidR="0017455B" w14:paraId="6868FBD2" w14:textId="7BE51A92" w:rsidTr="008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vAlign w:val="center"/>
          </w:tcPr>
          <w:p w14:paraId="31EFB12C" w14:textId="77777777" w:rsidR="0017455B" w:rsidRDefault="0017455B" w:rsidP="00F91909">
            <w:r>
              <w:t>Year 3</w:t>
            </w:r>
          </w:p>
        </w:tc>
        <w:tc>
          <w:tcPr>
            <w:tcW w:w="1980" w:type="dxa"/>
            <w:shd w:val="clear" w:color="auto" w:fill="D9D9D9" w:themeFill="background1" w:themeFillShade="D9"/>
            <w:vAlign w:val="center"/>
          </w:tcPr>
          <w:p w14:paraId="536CA679"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095" w:type="dxa"/>
            <w:shd w:val="clear" w:color="auto" w:fill="D9D9D9" w:themeFill="background1" w:themeFillShade="D9"/>
            <w:vAlign w:val="center"/>
          </w:tcPr>
          <w:p w14:paraId="0A3B405C"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315" w:type="dxa"/>
            <w:shd w:val="clear" w:color="auto" w:fill="D9D9D9" w:themeFill="background1" w:themeFillShade="D9"/>
            <w:vAlign w:val="center"/>
          </w:tcPr>
          <w:p w14:paraId="1E20B914"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c>
          <w:tcPr>
            <w:tcW w:w="2610" w:type="dxa"/>
            <w:shd w:val="clear" w:color="auto" w:fill="D9D9D9" w:themeFill="background1" w:themeFillShade="D9"/>
            <w:vAlign w:val="center"/>
          </w:tcPr>
          <w:p w14:paraId="1F395F28" w14:textId="77777777" w:rsidR="0017455B" w:rsidRDefault="0017455B" w:rsidP="00180002">
            <w:pPr>
              <w:jc w:val="right"/>
              <w:cnfStyle w:val="000000100000" w:firstRow="0" w:lastRow="0" w:firstColumn="0" w:lastColumn="0" w:oddVBand="0" w:evenVBand="0" w:oddHBand="1" w:evenHBand="0" w:firstRowFirstColumn="0" w:firstRowLastColumn="0" w:lastRowFirstColumn="0" w:lastRowLastColumn="0"/>
            </w:pPr>
          </w:p>
        </w:tc>
      </w:tr>
      <w:tr w:rsidR="0017455B" w14:paraId="1D08A1DD" w14:textId="77044EC7" w:rsidTr="0082556F">
        <w:tc>
          <w:tcPr>
            <w:cnfStyle w:val="001000000000" w:firstRow="0" w:lastRow="0" w:firstColumn="1" w:lastColumn="0" w:oddVBand="0" w:evenVBand="0" w:oddHBand="0" w:evenHBand="0" w:firstRowFirstColumn="0" w:firstRowLastColumn="0" w:lastRowFirstColumn="0" w:lastRowLastColumn="0"/>
            <w:tcW w:w="1800" w:type="dxa"/>
            <w:vAlign w:val="center"/>
          </w:tcPr>
          <w:p w14:paraId="1E91930A" w14:textId="77777777" w:rsidR="0017455B" w:rsidRPr="00295D0F" w:rsidRDefault="0017455B" w:rsidP="00891608">
            <w:pPr>
              <w:ind w:left="270"/>
              <w:rPr>
                <w:sz w:val="21"/>
                <w:szCs w:val="21"/>
              </w:rPr>
            </w:pPr>
            <w:r w:rsidRPr="00295D0F">
              <w:rPr>
                <w:sz w:val="21"/>
                <w:szCs w:val="21"/>
              </w:rPr>
              <w:t>S2 VM</w:t>
            </w:r>
          </w:p>
          <w:p w14:paraId="51C2A1C0" w14:textId="77777777" w:rsidR="0017455B" w:rsidRPr="00295D0F" w:rsidRDefault="0017455B" w:rsidP="00891608">
            <w:pPr>
              <w:ind w:left="270"/>
              <w:rPr>
                <w:sz w:val="21"/>
                <w:szCs w:val="21"/>
              </w:rPr>
            </w:pPr>
            <w:r w:rsidRPr="00295D0F">
              <w:rPr>
                <w:sz w:val="21"/>
                <w:szCs w:val="21"/>
              </w:rPr>
              <w:t>Software</w:t>
            </w:r>
          </w:p>
          <w:p w14:paraId="32C428A7" w14:textId="77777777" w:rsidR="0017455B" w:rsidRPr="00295D0F" w:rsidRDefault="0017455B" w:rsidP="00891608">
            <w:pPr>
              <w:ind w:left="270"/>
              <w:rPr>
                <w:sz w:val="21"/>
                <w:szCs w:val="21"/>
              </w:rPr>
            </w:pPr>
            <w:r w:rsidRPr="00295D0F">
              <w:rPr>
                <w:sz w:val="21"/>
                <w:szCs w:val="21"/>
              </w:rPr>
              <w:t>Labor</w:t>
            </w:r>
          </w:p>
          <w:p w14:paraId="2A5869B5" w14:textId="77777777" w:rsidR="0017455B" w:rsidRPr="00295D0F" w:rsidRDefault="0017455B" w:rsidP="00891608">
            <w:pPr>
              <w:ind w:left="270"/>
              <w:rPr>
                <w:sz w:val="21"/>
                <w:szCs w:val="21"/>
              </w:rPr>
            </w:pPr>
            <w:r w:rsidRPr="00295D0F">
              <w:rPr>
                <w:sz w:val="21"/>
                <w:szCs w:val="21"/>
              </w:rPr>
              <w:t>Sub-Total</w:t>
            </w:r>
          </w:p>
        </w:tc>
        <w:tc>
          <w:tcPr>
            <w:tcW w:w="1980" w:type="dxa"/>
            <w:tcBorders>
              <w:bottom w:val="double" w:sz="6" w:space="0" w:color="C00000"/>
            </w:tcBorders>
            <w:vAlign w:val="center"/>
          </w:tcPr>
          <w:p w14:paraId="7E7645B8"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$ 8,100.00</w:t>
            </w:r>
            <w:r w:rsidRPr="00295D0F">
              <w:rPr>
                <w:sz w:val="21"/>
                <w:szCs w:val="21"/>
                <w:vertAlign w:val="superscript"/>
              </w:rPr>
              <w:t>*</w:t>
            </w:r>
          </w:p>
          <w:p w14:paraId="1A5DAE17"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$ 49,987.90</w:t>
            </w:r>
          </w:p>
          <w:p w14:paraId="16EC60C8"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sz w:val="21"/>
                <w:szCs w:val="21"/>
              </w:rPr>
              <w:t>$</w:t>
            </w:r>
            <w:r>
              <w:rPr>
                <w:sz w:val="21"/>
                <w:szCs w:val="21"/>
              </w:rPr>
              <w:t xml:space="preserve"> </w:t>
            </w:r>
            <w:r w:rsidRPr="00120495">
              <w:rPr>
                <w:sz w:val="21"/>
                <w:szCs w:val="21"/>
              </w:rPr>
              <w:t>13,520.00</w:t>
            </w:r>
            <w:r w:rsidRPr="00295D0F">
              <w:rPr>
                <w:sz w:val="21"/>
                <w:szCs w:val="21"/>
                <w:vertAlign w:val="superscript"/>
              </w:rPr>
              <w:t>†</w:t>
            </w:r>
          </w:p>
          <w:p w14:paraId="2FDB64BC" w14:textId="05498385" w:rsidR="0017455B"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71,607.90</w:t>
            </w:r>
          </w:p>
        </w:tc>
        <w:tc>
          <w:tcPr>
            <w:tcW w:w="2095" w:type="dxa"/>
            <w:tcBorders>
              <w:bottom w:val="double" w:sz="6" w:space="0" w:color="C00000"/>
            </w:tcBorders>
            <w:vAlign w:val="center"/>
          </w:tcPr>
          <w:p w14:paraId="1220ED8B"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$ 5,040.00</w:t>
            </w:r>
            <w:r w:rsidRPr="00295D0F">
              <w:rPr>
                <w:sz w:val="21"/>
                <w:szCs w:val="21"/>
                <w:vertAlign w:val="superscript"/>
              </w:rPr>
              <w:t>*</w:t>
            </w:r>
          </w:p>
          <w:p w14:paraId="1445ADDD"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$ 120,000.00</w:t>
            </w:r>
          </w:p>
          <w:p w14:paraId="502BABE2" w14:textId="77777777" w:rsidR="00120495"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$ 13,520.00</w:t>
            </w:r>
            <w:r w:rsidRPr="00295D0F">
              <w:rPr>
                <w:sz w:val="21"/>
                <w:szCs w:val="21"/>
                <w:vertAlign w:val="superscript"/>
              </w:rPr>
              <w:t>†</w:t>
            </w:r>
          </w:p>
          <w:p w14:paraId="40D28AF3" w14:textId="366DEA93" w:rsidR="0017455B" w:rsidRPr="00295D0F" w:rsidRDefault="00120495" w:rsidP="00120495">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b/>
                <w:sz w:val="21"/>
                <w:szCs w:val="21"/>
              </w:rPr>
              <w:t>$</w:t>
            </w:r>
            <w:r>
              <w:rPr>
                <w:b/>
                <w:sz w:val="21"/>
                <w:szCs w:val="21"/>
              </w:rPr>
              <w:t xml:space="preserve"> </w:t>
            </w:r>
            <w:r w:rsidRPr="00120495">
              <w:rPr>
                <w:b/>
                <w:sz w:val="21"/>
                <w:szCs w:val="21"/>
              </w:rPr>
              <w:t>138,560.00</w:t>
            </w:r>
          </w:p>
        </w:tc>
        <w:tc>
          <w:tcPr>
            <w:tcW w:w="2315" w:type="dxa"/>
            <w:tcBorders>
              <w:bottom w:val="double" w:sz="6" w:space="0" w:color="C00000"/>
            </w:tcBorders>
            <w:vAlign w:val="center"/>
          </w:tcPr>
          <w:p w14:paraId="54957F88" w14:textId="77777777" w:rsidR="00AE2B97"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$ 3,120.00</w:t>
            </w:r>
            <w:r w:rsidRPr="00295D0F">
              <w:rPr>
                <w:i/>
                <w:sz w:val="21"/>
                <w:szCs w:val="21"/>
                <w:vertAlign w:val="superscript"/>
              </w:rPr>
              <w:t>₸</w:t>
            </w:r>
          </w:p>
          <w:p w14:paraId="064A64D8" w14:textId="77777777" w:rsidR="00AE2B97" w:rsidRDefault="00AE2B97" w:rsidP="00AE2B97">
            <w:pPr>
              <w:jc w:val="right"/>
              <w:cnfStyle w:val="000000000000" w:firstRow="0" w:lastRow="0" w:firstColumn="0" w:lastColumn="0" w:oddVBand="0" w:evenVBand="0" w:oddHBand="0" w:evenHBand="0" w:firstRowFirstColumn="0" w:firstRowLastColumn="0" w:lastRowFirstColumn="0" w:lastRowLastColumn="0"/>
              <w:rPr>
                <w:i/>
                <w:sz w:val="21"/>
                <w:szCs w:val="21"/>
                <w:vertAlign w:val="superscript"/>
              </w:rPr>
            </w:pPr>
            <w:r w:rsidRPr="00F812B9">
              <w:rPr>
                <w:b/>
                <w:sz w:val="21"/>
                <w:szCs w:val="21"/>
              </w:rPr>
              <w:t>[TBD]</w:t>
            </w:r>
            <w:r w:rsidRPr="00295D0F">
              <w:rPr>
                <w:i/>
                <w:sz w:val="21"/>
                <w:szCs w:val="21"/>
                <w:vertAlign w:val="superscript"/>
              </w:rPr>
              <w:t>₸</w:t>
            </w:r>
          </w:p>
          <w:p w14:paraId="6F0B5D2D" w14:textId="77777777" w:rsidR="00AE2B97"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sz w:val="21"/>
                <w:szCs w:val="21"/>
              </w:rPr>
              <w:t>$</w:t>
            </w:r>
            <w:r>
              <w:rPr>
                <w:sz w:val="21"/>
                <w:szCs w:val="21"/>
              </w:rPr>
              <w:t xml:space="preserve"> </w:t>
            </w:r>
            <w:r w:rsidRPr="00AE2B97">
              <w:rPr>
                <w:sz w:val="21"/>
                <w:szCs w:val="21"/>
              </w:rPr>
              <w:t>23,660.00</w:t>
            </w:r>
            <w:r w:rsidRPr="00295D0F">
              <w:rPr>
                <w:i/>
                <w:sz w:val="21"/>
                <w:szCs w:val="21"/>
                <w:vertAlign w:val="superscript"/>
              </w:rPr>
              <w:t>‡</w:t>
            </w:r>
          </w:p>
          <w:p w14:paraId="2174E883" w14:textId="220275B8" w:rsidR="0017455B"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b/>
                <w:sz w:val="21"/>
                <w:szCs w:val="21"/>
              </w:rPr>
              <w:t>$</w:t>
            </w:r>
            <w:r>
              <w:rPr>
                <w:b/>
                <w:sz w:val="21"/>
                <w:szCs w:val="21"/>
              </w:rPr>
              <w:t xml:space="preserve"> </w:t>
            </w:r>
            <w:r w:rsidRPr="00AE2B97">
              <w:rPr>
                <w:b/>
                <w:sz w:val="21"/>
                <w:szCs w:val="21"/>
              </w:rPr>
              <w:t>26,780.00</w:t>
            </w:r>
          </w:p>
        </w:tc>
        <w:tc>
          <w:tcPr>
            <w:tcW w:w="2610" w:type="dxa"/>
            <w:tcBorders>
              <w:bottom w:val="double" w:sz="6" w:space="0" w:color="C00000"/>
            </w:tcBorders>
            <w:vAlign w:val="center"/>
          </w:tcPr>
          <w:p w14:paraId="21B7F66B" w14:textId="77777777" w:rsidR="00AE2B97"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sidRPr="00295D0F">
              <w:rPr>
                <w:sz w:val="21"/>
                <w:szCs w:val="21"/>
              </w:rPr>
              <w:t>$ 5,040.00</w:t>
            </w:r>
            <w:r w:rsidRPr="00295D0F">
              <w:rPr>
                <w:sz w:val="21"/>
                <w:szCs w:val="21"/>
                <w:vertAlign w:val="superscript"/>
              </w:rPr>
              <w:t>*</w:t>
            </w:r>
          </w:p>
          <w:p w14:paraId="29752D4E" w14:textId="77777777" w:rsidR="00AE2B97" w:rsidRDefault="00AE2B97" w:rsidP="00AE2B9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$ 69,433.33</w:t>
            </w:r>
          </w:p>
          <w:p w14:paraId="0F57D94A" w14:textId="77777777" w:rsidR="00AE2B97"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sidRPr="00120495">
              <w:rPr>
                <w:sz w:val="21"/>
                <w:szCs w:val="21"/>
              </w:rPr>
              <w:t>$</w:t>
            </w:r>
            <w:r>
              <w:rPr>
                <w:sz w:val="21"/>
                <w:szCs w:val="21"/>
              </w:rPr>
              <w:t xml:space="preserve"> </w:t>
            </w:r>
            <w:r w:rsidRPr="00120495">
              <w:rPr>
                <w:sz w:val="21"/>
                <w:szCs w:val="21"/>
              </w:rPr>
              <w:t>13,520.00</w:t>
            </w:r>
            <w:r w:rsidRPr="00295D0F">
              <w:rPr>
                <w:sz w:val="21"/>
                <w:szCs w:val="21"/>
                <w:vertAlign w:val="superscript"/>
              </w:rPr>
              <w:t>†</w:t>
            </w:r>
          </w:p>
          <w:p w14:paraId="7B4F32E8" w14:textId="38379817" w:rsidR="0017455B" w:rsidRPr="00295D0F" w:rsidRDefault="00AE2B97" w:rsidP="00AE2B97">
            <w:pPr>
              <w:jc w:val="right"/>
              <w:cnfStyle w:val="000000000000" w:firstRow="0" w:lastRow="0" w:firstColumn="0" w:lastColumn="0" w:oddVBand="0" w:evenVBand="0" w:oddHBand="0" w:evenHBand="0" w:firstRowFirstColumn="0" w:firstRowLastColumn="0" w:lastRowFirstColumn="0" w:lastRowLastColumn="0"/>
              <w:rPr>
                <w:sz w:val="21"/>
                <w:szCs w:val="21"/>
              </w:rPr>
            </w:pPr>
            <w:r w:rsidRPr="00AE2B97">
              <w:rPr>
                <w:b/>
                <w:sz w:val="21"/>
                <w:szCs w:val="21"/>
              </w:rPr>
              <w:t>$</w:t>
            </w:r>
            <w:r>
              <w:rPr>
                <w:b/>
                <w:sz w:val="21"/>
                <w:szCs w:val="21"/>
              </w:rPr>
              <w:t xml:space="preserve"> </w:t>
            </w:r>
            <w:r w:rsidRPr="00AE2B97">
              <w:rPr>
                <w:b/>
                <w:sz w:val="21"/>
                <w:szCs w:val="21"/>
              </w:rPr>
              <w:t>87,993.33</w:t>
            </w:r>
          </w:p>
        </w:tc>
      </w:tr>
      <w:tr w:rsidR="0017455B" w14:paraId="2C12FDA6" w14:textId="2860EFFC" w:rsidTr="008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vAlign w:val="center"/>
          </w:tcPr>
          <w:p w14:paraId="6F365E91" w14:textId="77777777" w:rsidR="0017455B" w:rsidRDefault="0017455B" w:rsidP="00F91909">
            <w:r>
              <w:t>Total</w:t>
            </w:r>
          </w:p>
        </w:tc>
        <w:tc>
          <w:tcPr>
            <w:tcW w:w="1980" w:type="dxa"/>
            <w:tcBorders>
              <w:top w:val="double" w:sz="6" w:space="0" w:color="C00000"/>
              <w:bottom w:val="single" w:sz="8" w:space="0" w:color="C0504D" w:themeColor="accent2"/>
            </w:tcBorders>
            <w:shd w:val="clear" w:color="auto" w:fill="D9D9D9" w:themeFill="background1" w:themeFillShade="D9"/>
            <w:vAlign w:val="center"/>
          </w:tcPr>
          <w:p w14:paraId="13D6E53A" w14:textId="20A8C23C" w:rsidR="0017455B" w:rsidRPr="00180002" w:rsidRDefault="00120495" w:rsidP="000C27FA">
            <w:pPr>
              <w:jc w:val="right"/>
              <w:cnfStyle w:val="000000100000" w:firstRow="0" w:lastRow="0" w:firstColumn="0" w:lastColumn="0" w:oddVBand="0" w:evenVBand="0" w:oddHBand="1" w:evenHBand="0" w:firstRowFirstColumn="0" w:firstRowLastColumn="0" w:lastRowFirstColumn="0" w:lastRowLastColumn="0"/>
              <w:rPr>
                <w:b/>
                <w:sz w:val="24"/>
              </w:rPr>
            </w:pPr>
            <w:r w:rsidRPr="00120495">
              <w:rPr>
                <w:b/>
                <w:sz w:val="24"/>
              </w:rPr>
              <w:t>$</w:t>
            </w:r>
            <w:r>
              <w:rPr>
                <w:b/>
                <w:sz w:val="24"/>
              </w:rPr>
              <w:t xml:space="preserve"> </w:t>
            </w:r>
            <w:r w:rsidRPr="00120495">
              <w:rPr>
                <w:b/>
                <w:sz w:val="24"/>
              </w:rPr>
              <w:t>222,623.70</w:t>
            </w:r>
          </w:p>
        </w:tc>
        <w:tc>
          <w:tcPr>
            <w:tcW w:w="2095" w:type="dxa"/>
            <w:tcBorders>
              <w:top w:val="double" w:sz="6" w:space="0" w:color="C00000"/>
              <w:bottom w:val="single" w:sz="8" w:space="0" w:color="C0504D" w:themeColor="accent2"/>
            </w:tcBorders>
            <w:shd w:val="clear" w:color="auto" w:fill="D9D9D9" w:themeFill="background1" w:themeFillShade="D9"/>
            <w:vAlign w:val="center"/>
          </w:tcPr>
          <w:p w14:paraId="3624A1FC" w14:textId="7EECD987" w:rsidR="0017455B" w:rsidRPr="00180002" w:rsidRDefault="00120495" w:rsidP="000C27FA">
            <w:pPr>
              <w:jc w:val="right"/>
              <w:cnfStyle w:val="000000100000" w:firstRow="0" w:lastRow="0" w:firstColumn="0" w:lastColumn="0" w:oddVBand="0" w:evenVBand="0" w:oddHBand="1" w:evenHBand="0" w:firstRowFirstColumn="0" w:firstRowLastColumn="0" w:lastRowFirstColumn="0" w:lastRowLastColumn="0"/>
              <w:rPr>
                <w:b/>
                <w:sz w:val="24"/>
              </w:rPr>
            </w:pPr>
            <w:r w:rsidRPr="00120495">
              <w:rPr>
                <w:b/>
                <w:sz w:val="24"/>
              </w:rPr>
              <w:t>$</w:t>
            </w:r>
            <w:r>
              <w:rPr>
                <w:b/>
                <w:sz w:val="24"/>
              </w:rPr>
              <w:t xml:space="preserve"> </w:t>
            </w:r>
            <w:r w:rsidRPr="00120495">
              <w:rPr>
                <w:b/>
                <w:sz w:val="24"/>
              </w:rPr>
              <w:t>423,480.00</w:t>
            </w:r>
          </w:p>
        </w:tc>
        <w:tc>
          <w:tcPr>
            <w:tcW w:w="2315" w:type="dxa"/>
            <w:tcBorders>
              <w:top w:val="double" w:sz="6" w:space="0" w:color="C00000"/>
              <w:bottom w:val="single" w:sz="8" w:space="0" w:color="C0504D" w:themeColor="accent2"/>
            </w:tcBorders>
            <w:shd w:val="clear" w:color="auto" w:fill="D9D9D9" w:themeFill="background1" w:themeFillShade="D9"/>
            <w:vAlign w:val="center"/>
          </w:tcPr>
          <w:p w14:paraId="36671810" w14:textId="33473325" w:rsidR="0017455B" w:rsidRPr="00180002" w:rsidRDefault="00AE2B97" w:rsidP="00644C14">
            <w:pPr>
              <w:jc w:val="right"/>
              <w:cnfStyle w:val="000000100000" w:firstRow="0" w:lastRow="0" w:firstColumn="0" w:lastColumn="0" w:oddVBand="0" w:evenVBand="0" w:oddHBand="1" w:evenHBand="0" w:firstRowFirstColumn="0" w:firstRowLastColumn="0" w:lastRowFirstColumn="0" w:lastRowLastColumn="0"/>
              <w:rPr>
                <w:b/>
                <w:sz w:val="24"/>
              </w:rPr>
            </w:pPr>
            <w:r w:rsidRPr="00AE2B97">
              <w:rPr>
                <w:b/>
                <w:sz w:val="24"/>
              </w:rPr>
              <w:t>$</w:t>
            </w:r>
            <w:r>
              <w:rPr>
                <w:b/>
                <w:sz w:val="24"/>
              </w:rPr>
              <w:t xml:space="preserve"> </w:t>
            </w:r>
            <w:r w:rsidRPr="00AE2B97">
              <w:rPr>
                <w:b/>
                <w:sz w:val="24"/>
              </w:rPr>
              <w:t>90,740.00</w:t>
            </w:r>
          </w:p>
        </w:tc>
        <w:tc>
          <w:tcPr>
            <w:tcW w:w="2610" w:type="dxa"/>
            <w:tcBorders>
              <w:top w:val="double" w:sz="6" w:space="0" w:color="C00000"/>
              <w:bottom w:val="single" w:sz="8" w:space="0" w:color="C0504D" w:themeColor="accent2"/>
            </w:tcBorders>
            <w:shd w:val="clear" w:color="auto" w:fill="D9D9D9" w:themeFill="background1" w:themeFillShade="D9"/>
            <w:vAlign w:val="center"/>
          </w:tcPr>
          <w:p w14:paraId="29E35A35" w14:textId="426A7E91" w:rsidR="0017455B" w:rsidRDefault="00AE2B97" w:rsidP="00644C14">
            <w:pPr>
              <w:jc w:val="right"/>
              <w:cnfStyle w:val="000000100000" w:firstRow="0" w:lastRow="0" w:firstColumn="0" w:lastColumn="0" w:oddVBand="0" w:evenVBand="0" w:oddHBand="1" w:evenHBand="0" w:firstRowFirstColumn="0" w:firstRowLastColumn="0" w:lastRowFirstColumn="0" w:lastRowLastColumn="0"/>
              <w:rPr>
                <w:b/>
                <w:sz w:val="24"/>
              </w:rPr>
            </w:pPr>
            <w:r w:rsidRPr="00AE2B97">
              <w:rPr>
                <w:b/>
                <w:sz w:val="24"/>
              </w:rPr>
              <w:t>$</w:t>
            </w:r>
            <w:r>
              <w:rPr>
                <w:b/>
                <w:sz w:val="24"/>
              </w:rPr>
              <w:t xml:space="preserve"> </w:t>
            </w:r>
            <w:r w:rsidRPr="00AE2B97">
              <w:rPr>
                <w:b/>
                <w:sz w:val="24"/>
              </w:rPr>
              <w:t>275,631.99</w:t>
            </w:r>
          </w:p>
        </w:tc>
      </w:tr>
    </w:tbl>
    <w:p w14:paraId="6F9988FE" w14:textId="77777777" w:rsidR="00FA3A1A" w:rsidRPr="00FA3A1A" w:rsidRDefault="00FA3A1A" w:rsidP="00295D0F">
      <w:pPr>
        <w:spacing w:after="0" w:line="240" w:lineRule="auto"/>
        <w:ind w:left="720"/>
        <w:rPr>
          <w:i/>
          <w:sz w:val="18"/>
        </w:rPr>
      </w:pPr>
      <w:r w:rsidRPr="00FA3A1A">
        <w:rPr>
          <w:i/>
          <w:sz w:val="18"/>
        </w:rPr>
        <w:t>* Prices do not include SQL cluster, service is not yet available in Shared Service</w:t>
      </w:r>
    </w:p>
    <w:p w14:paraId="7029613F" w14:textId="3F3D53D4" w:rsidR="001643D8" w:rsidRDefault="00C06CF2" w:rsidP="00295D0F">
      <w:pPr>
        <w:spacing w:after="0" w:line="240" w:lineRule="auto"/>
        <w:ind w:left="720"/>
        <w:rPr>
          <w:i/>
          <w:sz w:val="18"/>
        </w:rPr>
      </w:pPr>
      <w:r>
        <w:rPr>
          <w:i/>
          <w:sz w:val="18"/>
        </w:rPr>
        <w:t>†</w:t>
      </w:r>
      <w:r w:rsidR="00FA3A1A" w:rsidRPr="00FA3A1A">
        <w:rPr>
          <w:i/>
          <w:sz w:val="18"/>
        </w:rPr>
        <w:t xml:space="preserve"> Labor costs are based on </w:t>
      </w:r>
      <w:r w:rsidR="00AE2B97">
        <w:rPr>
          <w:i/>
          <w:sz w:val="18"/>
        </w:rPr>
        <w:t>$65 an hour</w:t>
      </w:r>
      <w:r w:rsidR="00FA3A1A" w:rsidRPr="00FA3A1A">
        <w:rPr>
          <w:i/>
          <w:sz w:val="18"/>
        </w:rPr>
        <w:t xml:space="preserve">, </w:t>
      </w:r>
      <w:r w:rsidR="001643D8">
        <w:rPr>
          <w:i/>
          <w:sz w:val="18"/>
        </w:rPr>
        <w:t xml:space="preserve">2 FTE, </w:t>
      </w:r>
      <w:r w:rsidR="00AE2B97">
        <w:rPr>
          <w:i/>
          <w:sz w:val="18"/>
        </w:rPr>
        <w:t>2</w:t>
      </w:r>
      <w:r w:rsidR="00FA3A1A" w:rsidRPr="00FA3A1A">
        <w:rPr>
          <w:i/>
          <w:sz w:val="18"/>
        </w:rPr>
        <w:t xml:space="preserve"> hours a week each</w:t>
      </w:r>
      <w:r w:rsidR="001643D8">
        <w:rPr>
          <w:i/>
          <w:sz w:val="18"/>
        </w:rPr>
        <w:t>; Year one has an additional 60 hours for setup and configuration</w:t>
      </w:r>
    </w:p>
    <w:p w14:paraId="401ADC81" w14:textId="3CEA3EE7" w:rsidR="00180002" w:rsidRPr="00644C14" w:rsidRDefault="00180002" w:rsidP="00295D0F">
      <w:pPr>
        <w:spacing w:after="0" w:line="240" w:lineRule="auto"/>
        <w:ind w:left="720"/>
        <w:rPr>
          <w:i/>
          <w:sz w:val="18"/>
          <w:szCs w:val="18"/>
        </w:rPr>
      </w:pPr>
      <w:r w:rsidRPr="00644C14">
        <w:rPr>
          <w:i/>
          <w:sz w:val="18"/>
          <w:szCs w:val="18"/>
        </w:rPr>
        <w:br w:type="page"/>
      </w:r>
    </w:p>
    <w:p w14:paraId="618A10F6" w14:textId="77777777" w:rsidR="0082595D" w:rsidRPr="00CF0C89" w:rsidRDefault="00CF0C89" w:rsidP="00CF0C89">
      <w:pPr>
        <w:pStyle w:val="Heading1"/>
        <w:rPr>
          <w:rFonts w:eastAsia="Times New Roman"/>
          <w:b w:val="0"/>
          <w:bCs w:val="0"/>
          <w:color w:val="943634"/>
          <w:kern w:val="0"/>
        </w:rPr>
      </w:pPr>
      <w:r>
        <w:rPr>
          <w:rFonts w:eastAsia="Times New Roman"/>
          <w:b w:val="0"/>
          <w:bCs w:val="0"/>
          <w:color w:val="943634"/>
          <w:kern w:val="0"/>
        </w:rPr>
        <w:lastRenderedPageBreak/>
        <w:t>Appendix C -</w:t>
      </w:r>
      <w:r w:rsidR="0082595D">
        <w:rPr>
          <w:rFonts w:eastAsia="Times New Roman"/>
          <w:b w:val="0"/>
          <w:bCs w:val="0"/>
          <w:color w:val="943634"/>
          <w:kern w:val="0"/>
        </w:rPr>
        <w:t xml:space="preserve"> AV-Test Results</w:t>
      </w:r>
    </w:p>
    <w:tbl>
      <w:tblPr>
        <w:tblStyle w:val="MediumList1-Accent2"/>
        <w:tblW w:w="10314" w:type="dxa"/>
        <w:tblInd w:w="-162" w:type="dxa"/>
        <w:tblLook w:val="04A0" w:firstRow="1" w:lastRow="0" w:firstColumn="1" w:lastColumn="0" w:noHBand="0" w:noVBand="1"/>
      </w:tblPr>
      <w:tblGrid>
        <w:gridCol w:w="3564"/>
        <w:gridCol w:w="1790"/>
        <w:gridCol w:w="1666"/>
        <w:gridCol w:w="1786"/>
        <w:gridCol w:w="1508"/>
      </w:tblGrid>
      <w:tr w:rsidR="0017455B" w14:paraId="2C3CE3CF" w14:textId="6C49DE7B" w:rsidTr="00174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vAlign w:val="center"/>
          </w:tcPr>
          <w:p w14:paraId="08B98DE1" w14:textId="77777777" w:rsidR="0017455B" w:rsidRPr="005974FE" w:rsidRDefault="0017455B" w:rsidP="0017455B">
            <w:pPr>
              <w:jc w:val="center"/>
            </w:pPr>
          </w:p>
        </w:tc>
        <w:tc>
          <w:tcPr>
            <w:tcW w:w="1790" w:type="dxa"/>
            <w:vAlign w:val="center"/>
          </w:tcPr>
          <w:p w14:paraId="5184A26A" w14:textId="1B0FC0F3" w:rsidR="0017455B" w:rsidRPr="005974FE" w:rsidRDefault="0057382E" w:rsidP="0017455B">
            <w:pPr>
              <w:jc w:val="center"/>
              <w:cnfStyle w:val="100000000000" w:firstRow="1" w:lastRow="0" w:firstColumn="0" w:lastColumn="0" w:oddVBand="0" w:evenVBand="0" w:oddHBand="0" w:evenHBand="0" w:firstRowFirstColumn="0" w:firstRowLastColumn="0" w:lastRowFirstColumn="0" w:lastRowLastColumn="0"/>
              <w:rPr>
                <w:b/>
              </w:rPr>
            </w:pPr>
            <w:r>
              <w:rPr>
                <w:b/>
              </w:rPr>
              <w:t>VENDOR2</w:t>
            </w:r>
          </w:p>
        </w:tc>
        <w:tc>
          <w:tcPr>
            <w:tcW w:w="1666" w:type="dxa"/>
            <w:vAlign w:val="center"/>
          </w:tcPr>
          <w:p w14:paraId="6857A6C1" w14:textId="00E5937D" w:rsidR="0017455B" w:rsidRPr="005974FE" w:rsidRDefault="0057382E" w:rsidP="0017455B">
            <w:pPr>
              <w:jc w:val="center"/>
              <w:cnfStyle w:val="100000000000" w:firstRow="1" w:lastRow="0" w:firstColumn="0" w:lastColumn="0" w:oddVBand="0" w:evenVBand="0" w:oddHBand="0" w:evenHBand="0" w:firstRowFirstColumn="0" w:firstRowLastColumn="0" w:lastRowFirstColumn="0" w:lastRowLastColumn="0"/>
              <w:rPr>
                <w:b/>
              </w:rPr>
            </w:pPr>
            <w:r>
              <w:rPr>
                <w:b/>
              </w:rPr>
              <w:t>VENDOR</w:t>
            </w:r>
          </w:p>
        </w:tc>
        <w:tc>
          <w:tcPr>
            <w:tcW w:w="1786" w:type="dxa"/>
            <w:vAlign w:val="center"/>
          </w:tcPr>
          <w:p w14:paraId="05A529AF" w14:textId="1B080170" w:rsidR="0017455B" w:rsidRPr="005974FE" w:rsidRDefault="0057382E" w:rsidP="0017455B">
            <w:pPr>
              <w:jc w:val="center"/>
              <w:cnfStyle w:val="100000000000" w:firstRow="1" w:lastRow="0" w:firstColumn="0" w:lastColumn="0" w:oddVBand="0" w:evenVBand="0" w:oddHBand="0" w:evenHBand="0" w:firstRowFirstColumn="0" w:firstRowLastColumn="0" w:lastRowFirstColumn="0" w:lastRowLastColumn="0"/>
              <w:rPr>
                <w:b/>
              </w:rPr>
            </w:pPr>
            <w:r>
              <w:rPr>
                <w:b/>
              </w:rPr>
              <w:t>VENDOR3</w:t>
            </w:r>
          </w:p>
        </w:tc>
        <w:tc>
          <w:tcPr>
            <w:tcW w:w="1508" w:type="dxa"/>
            <w:vAlign w:val="center"/>
          </w:tcPr>
          <w:p w14:paraId="68E90A65" w14:textId="1F7D7046" w:rsidR="0017455B" w:rsidRPr="005974FE" w:rsidRDefault="0057382E" w:rsidP="0017455B">
            <w:pPr>
              <w:jc w:val="center"/>
              <w:cnfStyle w:val="100000000000" w:firstRow="1" w:lastRow="0" w:firstColumn="0" w:lastColumn="0" w:oddVBand="0" w:evenVBand="0" w:oddHBand="0" w:evenHBand="0" w:firstRowFirstColumn="0" w:firstRowLastColumn="0" w:lastRowFirstColumn="0" w:lastRowLastColumn="0"/>
              <w:rPr>
                <w:b/>
              </w:rPr>
            </w:pPr>
            <w:r>
              <w:rPr>
                <w:b/>
              </w:rPr>
              <w:t>VENDOR4</w:t>
            </w:r>
          </w:p>
        </w:tc>
      </w:tr>
      <w:tr w:rsidR="0017455B" w14:paraId="146DE7DF" w14:textId="4F40AC51" w:rsidTr="00174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D9D9D9" w:themeFill="background1" w:themeFillShade="D9"/>
            <w:vAlign w:val="center"/>
          </w:tcPr>
          <w:p w14:paraId="36FC4FBF" w14:textId="77777777" w:rsidR="0017455B" w:rsidRDefault="0017455B" w:rsidP="00F12439">
            <w:r>
              <w:t>Protection</w:t>
            </w:r>
          </w:p>
        </w:tc>
        <w:tc>
          <w:tcPr>
            <w:tcW w:w="1790" w:type="dxa"/>
            <w:shd w:val="clear" w:color="auto" w:fill="D9D9D9" w:themeFill="background1" w:themeFillShade="D9"/>
            <w:vAlign w:val="center"/>
          </w:tcPr>
          <w:p w14:paraId="088C1A2C" w14:textId="77777777" w:rsidR="0017455B" w:rsidRDefault="0017455B" w:rsidP="00F91909">
            <w:pPr>
              <w:jc w:val="center"/>
              <w:cnfStyle w:val="000000100000" w:firstRow="0" w:lastRow="0" w:firstColumn="0" w:lastColumn="0" w:oddVBand="0" w:evenVBand="0" w:oddHBand="1" w:evenHBand="0" w:firstRowFirstColumn="0" w:firstRowLastColumn="0" w:lastRowFirstColumn="0" w:lastRowLastColumn="0"/>
            </w:pPr>
          </w:p>
        </w:tc>
        <w:tc>
          <w:tcPr>
            <w:tcW w:w="1666" w:type="dxa"/>
            <w:shd w:val="clear" w:color="auto" w:fill="D9D9D9" w:themeFill="background1" w:themeFillShade="D9"/>
            <w:vAlign w:val="center"/>
          </w:tcPr>
          <w:p w14:paraId="01D4BDEA"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786" w:type="dxa"/>
            <w:shd w:val="clear" w:color="auto" w:fill="D9D9D9" w:themeFill="background1" w:themeFillShade="D9"/>
            <w:vAlign w:val="center"/>
          </w:tcPr>
          <w:p w14:paraId="598668C3"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508" w:type="dxa"/>
            <w:shd w:val="clear" w:color="auto" w:fill="D9D9D9" w:themeFill="background1" w:themeFillShade="D9"/>
          </w:tcPr>
          <w:p w14:paraId="7F1F8147"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r>
      <w:tr w:rsidR="0017455B" w14:paraId="6AD0E7B2" w14:textId="76AF8989" w:rsidTr="000B0C95">
        <w:tc>
          <w:tcPr>
            <w:cnfStyle w:val="001000000000" w:firstRow="0" w:lastRow="0" w:firstColumn="1" w:lastColumn="0" w:oddVBand="0" w:evenVBand="0" w:oddHBand="0" w:evenHBand="0" w:firstRowFirstColumn="0" w:firstRowLastColumn="0" w:lastRowFirstColumn="0" w:lastRowLastColumn="0"/>
            <w:tcW w:w="3564" w:type="dxa"/>
            <w:vAlign w:val="center"/>
          </w:tcPr>
          <w:p w14:paraId="57651720" w14:textId="77777777" w:rsidR="0017455B" w:rsidRDefault="0017455B" w:rsidP="00F12439">
            <w:pPr>
              <w:ind w:left="270"/>
            </w:pPr>
            <w:r>
              <w:t>0-Day Malware</w:t>
            </w:r>
          </w:p>
          <w:p w14:paraId="5C34FA8B" w14:textId="77777777" w:rsidR="0017455B" w:rsidRPr="0009452E" w:rsidRDefault="0017455B" w:rsidP="005B6F74">
            <w:pPr>
              <w:ind w:left="720"/>
              <w:rPr>
                <w:i/>
                <w:sz w:val="15"/>
                <w:szCs w:val="13"/>
              </w:rPr>
            </w:pPr>
            <w:r w:rsidRPr="0009452E">
              <w:rPr>
                <w:i/>
                <w:sz w:val="15"/>
                <w:szCs w:val="13"/>
              </w:rPr>
              <w:t>Industry Average 90 (Measured in %)</w:t>
            </w:r>
          </w:p>
          <w:p w14:paraId="777C911E" w14:textId="77777777" w:rsidR="0017455B" w:rsidRDefault="0017455B" w:rsidP="00F12439">
            <w:pPr>
              <w:ind w:left="270"/>
            </w:pPr>
            <w:r>
              <w:t>Well Known Malware</w:t>
            </w:r>
          </w:p>
          <w:p w14:paraId="00D817F3" w14:textId="77777777" w:rsidR="0017455B" w:rsidRPr="0009452E" w:rsidRDefault="0017455B" w:rsidP="005B6F74">
            <w:pPr>
              <w:ind w:left="720"/>
              <w:rPr>
                <w:i/>
                <w:sz w:val="15"/>
                <w:szCs w:val="13"/>
              </w:rPr>
            </w:pPr>
            <w:r w:rsidRPr="0009452E">
              <w:rPr>
                <w:i/>
                <w:sz w:val="15"/>
                <w:szCs w:val="13"/>
              </w:rPr>
              <w:t xml:space="preserve">Industry Average </w:t>
            </w:r>
            <w:r>
              <w:rPr>
                <w:i/>
                <w:sz w:val="15"/>
                <w:szCs w:val="13"/>
              </w:rPr>
              <w:t>98</w:t>
            </w:r>
            <w:r w:rsidRPr="0009452E">
              <w:rPr>
                <w:i/>
                <w:sz w:val="15"/>
                <w:szCs w:val="13"/>
              </w:rPr>
              <w:t xml:space="preserve"> (Measured in %)</w:t>
            </w:r>
          </w:p>
        </w:tc>
        <w:tc>
          <w:tcPr>
            <w:tcW w:w="1790" w:type="dxa"/>
            <w:vAlign w:val="center"/>
          </w:tcPr>
          <w:p w14:paraId="7D1B760D"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94</w:t>
            </w:r>
          </w:p>
          <w:p w14:paraId="218CDA72" w14:textId="77777777" w:rsidR="0017455B" w:rsidRPr="00122D69" w:rsidRDefault="0017455B" w:rsidP="00F91909">
            <w:pPr>
              <w:jc w:val="center"/>
              <w:cnfStyle w:val="000000000000" w:firstRow="0" w:lastRow="0" w:firstColumn="0" w:lastColumn="0" w:oddVBand="0" w:evenVBand="0" w:oddHBand="0" w:evenHBand="0" w:firstRowFirstColumn="0" w:firstRowLastColumn="0" w:lastRowFirstColumn="0" w:lastRowLastColumn="0"/>
              <w:rPr>
                <w:sz w:val="18"/>
              </w:rPr>
            </w:pPr>
          </w:p>
          <w:p w14:paraId="33A500E3"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100</w:t>
            </w:r>
          </w:p>
        </w:tc>
        <w:tc>
          <w:tcPr>
            <w:tcW w:w="1666" w:type="dxa"/>
            <w:vAlign w:val="center"/>
          </w:tcPr>
          <w:p w14:paraId="5C1FC427" w14:textId="77777777" w:rsidR="0017455B" w:rsidRDefault="0017455B" w:rsidP="00122D69">
            <w:pPr>
              <w:jc w:val="center"/>
              <w:cnfStyle w:val="000000000000" w:firstRow="0" w:lastRow="0" w:firstColumn="0" w:lastColumn="0" w:oddVBand="0" w:evenVBand="0" w:oddHBand="0" w:evenHBand="0" w:firstRowFirstColumn="0" w:firstRowLastColumn="0" w:lastRowFirstColumn="0" w:lastRowLastColumn="0"/>
            </w:pPr>
            <w:r>
              <w:t>100</w:t>
            </w:r>
          </w:p>
          <w:p w14:paraId="49B4F524" w14:textId="77777777" w:rsidR="0017455B" w:rsidRPr="00122D69" w:rsidRDefault="0017455B" w:rsidP="00122D69">
            <w:pPr>
              <w:jc w:val="center"/>
              <w:cnfStyle w:val="000000000000" w:firstRow="0" w:lastRow="0" w:firstColumn="0" w:lastColumn="0" w:oddVBand="0" w:evenVBand="0" w:oddHBand="0" w:evenHBand="0" w:firstRowFirstColumn="0" w:firstRowLastColumn="0" w:lastRowFirstColumn="0" w:lastRowLastColumn="0"/>
              <w:rPr>
                <w:sz w:val="18"/>
              </w:rPr>
            </w:pPr>
          </w:p>
          <w:p w14:paraId="3E2D5246" w14:textId="77777777" w:rsidR="0017455B" w:rsidRDefault="0017455B" w:rsidP="00122D69">
            <w:pPr>
              <w:jc w:val="center"/>
              <w:cnfStyle w:val="000000000000" w:firstRow="0" w:lastRow="0" w:firstColumn="0" w:lastColumn="0" w:oddVBand="0" w:evenVBand="0" w:oddHBand="0" w:evenHBand="0" w:firstRowFirstColumn="0" w:firstRowLastColumn="0" w:lastRowFirstColumn="0" w:lastRowLastColumn="0"/>
            </w:pPr>
            <w:r>
              <w:t>100</w:t>
            </w:r>
          </w:p>
        </w:tc>
        <w:tc>
          <w:tcPr>
            <w:tcW w:w="1786" w:type="dxa"/>
            <w:vAlign w:val="center"/>
          </w:tcPr>
          <w:p w14:paraId="6BBA2C5B" w14:textId="77777777" w:rsidR="0017455B" w:rsidRPr="00C86470" w:rsidRDefault="0017455B" w:rsidP="00F12439">
            <w:pPr>
              <w:jc w:val="center"/>
              <w:cnfStyle w:val="000000000000" w:firstRow="0" w:lastRow="0" w:firstColumn="0" w:lastColumn="0" w:oddVBand="0" w:evenVBand="0" w:oddHBand="0" w:evenHBand="0" w:firstRowFirstColumn="0" w:firstRowLastColumn="0" w:lastRowFirstColumn="0" w:lastRowLastColumn="0"/>
              <w:rPr>
                <w:color w:val="FF0000"/>
              </w:rPr>
            </w:pPr>
            <w:r w:rsidRPr="00C86470">
              <w:rPr>
                <w:color w:val="FF0000"/>
              </w:rPr>
              <w:t>68</w:t>
            </w:r>
          </w:p>
          <w:p w14:paraId="60449299" w14:textId="77777777" w:rsidR="0017455B" w:rsidRPr="00122D69" w:rsidRDefault="0017455B" w:rsidP="00F12439">
            <w:pPr>
              <w:jc w:val="center"/>
              <w:cnfStyle w:val="000000000000" w:firstRow="0" w:lastRow="0" w:firstColumn="0" w:lastColumn="0" w:oddVBand="0" w:evenVBand="0" w:oddHBand="0" w:evenHBand="0" w:firstRowFirstColumn="0" w:firstRowLastColumn="0" w:lastRowFirstColumn="0" w:lastRowLastColumn="0"/>
              <w:rPr>
                <w:sz w:val="18"/>
              </w:rPr>
            </w:pPr>
          </w:p>
          <w:p w14:paraId="41B8D505"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r w:rsidRPr="00C86470">
              <w:rPr>
                <w:color w:val="FF0000"/>
              </w:rPr>
              <w:t>92</w:t>
            </w:r>
          </w:p>
        </w:tc>
        <w:tc>
          <w:tcPr>
            <w:tcW w:w="1508" w:type="dxa"/>
            <w:vAlign w:val="center"/>
          </w:tcPr>
          <w:p w14:paraId="723B67A0"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pPr>
            <w:r>
              <w:t>94</w:t>
            </w:r>
          </w:p>
          <w:p w14:paraId="6C03639A" w14:textId="77777777" w:rsidR="0017455B" w:rsidRPr="00122D69" w:rsidRDefault="0017455B" w:rsidP="00D51A61">
            <w:pPr>
              <w:jc w:val="center"/>
              <w:cnfStyle w:val="000000000000" w:firstRow="0" w:lastRow="0" w:firstColumn="0" w:lastColumn="0" w:oddVBand="0" w:evenVBand="0" w:oddHBand="0" w:evenHBand="0" w:firstRowFirstColumn="0" w:firstRowLastColumn="0" w:lastRowFirstColumn="0" w:lastRowLastColumn="0"/>
              <w:rPr>
                <w:sz w:val="18"/>
              </w:rPr>
            </w:pPr>
          </w:p>
          <w:p w14:paraId="473C39A4" w14:textId="5910FC29" w:rsidR="0017455B" w:rsidRPr="0017455B" w:rsidRDefault="0017455B" w:rsidP="00F12439">
            <w:pPr>
              <w:jc w:val="center"/>
              <w:cnfStyle w:val="000000000000" w:firstRow="0" w:lastRow="0" w:firstColumn="0" w:lastColumn="0" w:oddVBand="0" w:evenVBand="0" w:oddHBand="0" w:evenHBand="0" w:firstRowFirstColumn="0" w:firstRowLastColumn="0" w:lastRowFirstColumn="0" w:lastRowLastColumn="0"/>
            </w:pPr>
            <w:r>
              <w:t>100</w:t>
            </w:r>
          </w:p>
        </w:tc>
      </w:tr>
      <w:tr w:rsidR="0017455B" w14:paraId="2399FD4D" w14:textId="6C7C1F91" w:rsidTr="000B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D9D9D9" w:themeFill="background1" w:themeFillShade="D9"/>
            <w:vAlign w:val="center"/>
          </w:tcPr>
          <w:p w14:paraId="6B55916C" w14:textId="77777777" w:rsidR="0017455B" w:rsidRDefault="0017455B" w:rsidP="00F12439">
            <w:r>
              <w:t>Performance</w:t>
            </w:r>
          </w:p>
        </w:tc>
        <w:tc>
          <w:tcPr>
            <w:tcW w:w="1790" w:type="dxa"/>
            <w:shd w:val="clear" w:color="auto" w:fill="D9D9D9" w:themeFill="background1" w:themeFillShade="D9"/>
            <w:vAlign w:val="center"/>
          </w:tcPr>
          <w:p w14:paraId="4CB8BC84" w14:textId="77777777" w:rsidR="0017455B" w:rsidRDefault="0017455B" w:rsidP="00F91909">
            <w:pPr>
              <w:jc w:val="center"/>
              <w:cnfStyle w:val="000000100000" w:firstRow="0" w:lastRow="0" w:firstColumn="0" w:lastColumn="0" w:oddVBand="0" w:evenVBand="0" w:oddHBand="1" w:evenHBand="0" w:firstRowFirstColumn="0" w:firstRowLastColumn="0" w:lastRowFirstColumn="0" w:lastRowLastColumn="0"/>
            </w:pPr>
          </w:p>
        </w:tc>
        <w:tc>
          <w:tcPr>
            <w:tcW w:w="1666" w:type="dxa"/>
            <w:shd w:val="clear" w:color="auto" w:fill="D9D9D9" w:themeFill="background1" w:themeFillShade="D9"/>
            <w:vAlign w:val="center"/>
          </w:tcPr>
          <w:p w14:paraId="6624FD86"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786" w:type="dxa"/>
            <w:shd w:val="clear" w:color="auto" w:fill="D9D9D9" w:themeFill="background1" w:themeFillShade="D9"/>
            <w:vAlign w:val="center"/>
          </w:tcPr>
          <w:p w14:paraId="341EFB43"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508" w:type="dxa"/>
            <w:shd w:val="clear" w:color="auto" w:fill="D9D9D9" w:themeFill="background1" w:themeFillShade="D9"/>
            <w:vAlign w:val="center"/>
          </w:tcPr>
          <w:p w14:paraId="70D3F974"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r>
      <w:tr w:rsidR="0017455B" w14:paraId="1F1A67BA" w14:textId="0F15DA0B" w:rsidTr="000B0C95">
        <w:tc>
          <w:tcPr>
            <w:cnfStyle w:val="001000000000" w:firstRow="0" w:lastRow="0" w:firstColumn="1" w:lastColumn="0" w:oddVBand="0" w:evenVBand="0" w:oddHBand="0" w:evenHBand="0" w:firstRowFirstColumn="0" w:firstRowLastColumn="0" w:lastRowFirstColumn="0" w:lastRowLastColumn="0"/>
            <w:tcW w:w="3564" w:type="dxa"/>
            <w:vAlign w:val="center"/>
          </w:tcPr>
          <w:p w14:paraId="65974325" w14:textId="77777777" w:rsidR="0017455B" w:rsidRDefault="0017455B" w:rsidP="00F12439">
            <w:pPr>
              <w:ind w:left="270"/>
            </w:pPr>
            <w:r>
              <w:t>V</w:t>
            </w:r>
            <w:r w:rsidRPr="0009452E">
              <w:t>isiting websites, downloading software, installing and running programs and copying data</w:t>
            </w:r>
          </w:p>
          <w:p w14:paraId="76F7C9EA" w14:textId="77777777" w:rsidR="0017455B" w:rsidRPr="0009452E" w:rsidRDefault="0017455B" w:rsidP="005B6F74">
            <w:pPr>
              <w:ind w:left="720"/>
              <w:rPr>
                <w:i/>
                <w:sz w:val="15"/>
                <w:szCs w:val="13"/>
              </w:rPr>
            </w:pPr>
            <w:r w:rsidRPr="0009452E">
              <w:rPr>
                <w:i/>
                <w:sz w:val="15"/>
                <w:szCs w:val="13"/>
              </w:rPr>
              <w:t xml:space="preserve">Industry Average </w:t>
            </w:r>
            <w:r>
              <w:rPr>
                <w:i/>
                <w:sz w:val="15"/>
                <w:szCs w:val="13"/>
              </w:rPr>
              <w:t>4</w:t>
            </w:r>
            <w:r w:rsidRPr="0009452E">
              <w:rPr>
                <w:i/>
                <w:sz w:val="15"/>
                <w:szCs w:val="13"/>
              </w:rPr>
              <w:t xml:space="preserve"> (Measured in </w:t>
            </w:r>
            <w:r>
              <w:rPr>
                <w:i/>
                <w:sz w:val="15"/>
                <w:szCs w:val="13"/>
              </w:rPr>
              <w:t>Seconds</w:t>
            </w:r>
            <w:r w:rsidRPr="0009452E">
              <w:rPr>
                <w:i/>
                <w:sz w:val="15"/>
                <w:szCs w:val="13"/>
              </w:rPr>
              <w:t>)</w:t>
            </w:r>
          </w:p>
        </w:tc>
        <w:tc>
          <w:tcPr>
            <w:tcW w:w="1790" w:type="dxa"/>
            <w:vAlign w:val="center"/>
          </w:tcPr>
          <w:p w14:paraId="1B0A104B"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4</w:t>
            </w:r>
          </w:p>
          <w:p w14:paraId="6C1FD181"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p>
        </w:tc>
        <w:tc>
          <w:tcPr>
            <w:tcW w:w="1666" w:type="dxa"/>
            <w:vAlign w:val="center"/>
          </w:tcPr>
          <w:p w14:paraId="1BB52DEA"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pPr>
            <w:r>
              <w:t>2</w:t>
            </w:r>
          </w:p>
          <w:p w14:paraId="10AF1ACA"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p>
        </w:tc>
        <w:tc>
          <w:tcPr>
            <w:tcW w:w="1786" w:type="dxa"/>
            <w:vAlign w:val="center"/>
          </w:tcPr>
          <w:p w14:paraId="28A37460"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r>
              <w:t>2</w:t>
            </w:r>
          </w:p>
          <w:p w14:paraId="21B45B2C"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p>
        </w:tc>
        <w:tc>
          <w:tcPr>
            <w:tcW w:w="1508" w:type="dxa"/>
            <w:vAlign w:val="center"/>
          </w:tcPr>
          <w:p w14:paraId="7BA69C6A"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pPr>
            <w:r>
              <w:t>4</w:t>
            </w:r>
          </w:p>
          <w:p w14:paraId="545A980F"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p>
        </w:tc>
      </w:tr>
      <w:tr w:rsidR="0017455B" w14:paraId="04189EB1" w14:textId="32885CE7" w:rsidTr="000B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D9D9D9" w:themeFill="background1" w:themeFillShade="D9"/>
            <w:vAlign w:val="center"/>
          </w:tcPr>
          <w:p w14:paraId="5309FBA6" w14:textId="77777777" w:rsidR="0017455B" w:rsidRDefault="0017455B" w:rsidP="00F12439">
            <w:r>
              <w:t>Usability</w:t>
            </w:r>
          </w:p>
        </w:tc>
        <w:tc>
          <w:tcPr>
            <w:tcW w:w="1790" w:type="dxa"/>
            <w:shd w:val="clear" w:color="auto" w:fill="D9D9D9" w:themeFill="background1" w:themeFillShade="D9"/>
            <w:vAlign w:val="center"/>
          </w:tcPr>
          <w:p w14:paraId="4107E82B" w14:textId="77777777" w:rsidR="0017455B" w:rsidRDefault="0017455B" w:rsidP="00F91909">
            <w:pPr>
              <w:jc w:val="center"/>
              <w:cnfStyle w:val="000000100000" w:firstRow="0" w:lastRow="0" w:firstColumn="0" w:lastColumn="0" w:oddVBand="0" w:evenVBand="0" w:oddHBand="1" w:evenHBand="0" w:firstRowFirstColumn="0" w:firstRowLastColumn="0" w:lastRowFirstColumn="0" w:lastRowLastColumn="0"/>
            </w:pPr>
          </w:p>
        </w:tc>
        <w:tc>
          <w:tcPr>
            <w:tcW w:w="1666" w:type="dxa"/>
            <w:shd w:val="clear" w:color="auto" w:fill="D9D9D9" w:themeFill="background1" w:themeFillShade="D9"/>
            <w:vAlign w:val="center"/>
          </w:tcPr>
          <w:p w14:paraId="6762A3CB"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786" w:type="dxa"/>
            <w:shd w:val="clear" w:color="auto" w:fill="D9D9D9" w:themeFill="background1" w:themeFillShade="D9"/>
            <w:vAlign w:val="center"/>
          </w:tcPr>
          <w:p w14:paraId="4E328B58"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508" w:type="dxa"/>
            <w:shd w:val="clear" w:color="auto" w:fill="D9D9D9" w:themeFill="background1" w:themeFillShade="D9"/>
            <w:vAlign w:val="center"/>
          </w:tcPr>
          <w:p w14:paraId="3460E183"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r>
      <w:tr w:rsidR="0017455B" w14:paraId="1749CAF3" w14:textId="03B81F08" w:rsidTr="0017455B">
        <w:tc>
          <w:tcPr>
            <w:cnfStyle w:val="001000000000" w:firstRow="0" w:lastRow="0" w:firstColumn="1" w:lastColumn="0" w:oddVBand="0" w:evenVBand="0" w:oddHBand="0" w:evenHBand="0" w:firstRowFirstColumn="0" w:firstRowLastColumn="0" w:lastRowFirstColumn="0" w:lastRowLastColumn="0"/>
            <w:tcW w:w="3564" w:type="dxa"/>
            <w:vAlign w:val="center"/>
          </w:tcPr>
          <w:p w14:paraId="3F8C991C" w14:textId="77777777" w:rsidR="0017455B" w:rsidRDefault="0017455B" w:rsidP="00F12439">
            <w:pPr>
              <w:ind w:left="270"/>
            </w:pPr>
            <w:r w:rsidRPr="00F12439">
              <w:t>False warnings or blockages when visiting websites</w:t>
            </w:r>
          </w:p>
          <w:p w14:paraId="0FDA927A" w14:textId="77777777" w:rsidR="0017455B" w:rsidRDefault="0017455B" w:rsidP="005B6F74">
            <w:pPr>
              <w:ind w:left="720"/>
            </w:pPr>
            <w:r w:rsidRPr="0009452E">
              <w:rPr>
                <w:i/>
                <w:sz w:val="15"/>
                <w:szCs w:val="13"/>
              </w:rPr>
              <w:t xml:space="preserve">Industry Average </w:t>
            </w:r>
            <w:r>
              <w:rPr>
                <w:i/>
                <w:sz w:val="15"/>
                <w:szCs w:val="13"/>
              </w:rPr>
              <w:t>0</w:t>
            </w:r>
            <w:r w:rsidRPr="0009452E">
              <w:rPr>
                <w:i/>
                <w:sz w:val="15"/>
                <w:szCs w:val="13"/>
              </w:rPr>
              <w:t xml:space="preserve"> (</w:t>
            </w:r>
            <w:r>
              <w:rPr>
                <w:i/>
                <w:sz w:val="15"/>
                <w:szCs w:val="13"/>
              </w:rPr>
              <w:t>Measured in #</w:t>
            </w:r>
            <w:r w:rsidRPr="0009452E">
              <w:rPr>
                <w:i/>
                <w:sz w:val="15"/>
                <w:szCs w:val="13"/>
              </w:rPr>
              <w:t>)</w:t>
            </w:r>
          </w:p>
          <w:p w14:paraId="4F321ADA" w14:textId="77777777" w:rsidR="0017455B" w:rsidRDefault="0017455B" w:rsidP="00F12439">
            <w:pPr>
              <w:ind w:left="270"/>
            </w:pPr>
            <w:r w:rsidRPr="00F12439">
              <w:t>False detections of legitimate software</w:t>
            </w:r>
            <w:r>
              <w:t xml:space="preserve"> </w:t>
            </w:r>
            <w:r w:rsidRPr="00F12439">
              <w:t>as malware during a system scan</w:t>
            </w:r>
          </w:p>
          <w:p w14:paraId="503CF071" w14:textId="77777777" w:rsidR="0017455B" w:rsidRDefault="0017455B" w:rsidP="005B6F74">
            <w:pPr>
              <w:ind w:left="720"/>
            </w:pPr>
            <w:r w:rsidRPr="0009452E">
              <w:rPr>
                <w:i/>
                <w:sz w:val="15"/>
                <w:szCs w:val="13"/>
              </w:rPr>
              <w:t xml:space="preserve">Industry Average </w:t>
            </w:r>
            <w:r>
              <w:rPr>
                <w:i/>
                <w:sz w:val="15"/>
                <w:szCs w:val="13"/>
              </w:rPr>
              <w:t>3</w:t>
            </w:r>
            <w:r w:rsidRPr="0009452E">
              <w:rPr>
                <w:i/>
                <w:sz w:val="15"/>
                <w:szCs w:val="13"/>
              </w:rPr>
              <w:t xml:space="preserve"> (</w:t>
            </w:r>
            <w:r>
              <w:rPr>
                <w:i/>
                <w:sz w:val="15"/>
                <w:szCs w:val="13"/>
              </w:rPr>
              <w:t>Measured in #</w:t>
            </w:r>
            <w:r w:rsidRPr="0009452E">
              <w:rPr>
                <w:i/>
                <w:sz w:val="15"/>
                <w:szCs w:val="13"/>
              </w:rPr>
              <w:t>)</w:t>
            </w:r>
          </w:p>
          <w:p w14:paraId="4CE0F152" w14:textId="77777777" w:rsidR="0017455B" w:rsidRDefault="0017455B" w:rsidP="00122D69">
            <w:pPr>
              <w:ind w:left="270"/>
            </w:pPr>
            <w:r w:rsidRPr="00122D69">
              <w:t>False warnings concerning certain actions carried out whilst installing and using legitimate software</w:t>
            </w:r>
          </w:p>
          <w:p w14:paraId="6C96C18F" w14:textId="77777777" w:rsidR="0017455B" w:rsidRDefault="0017455B" w:rsidP="005B6F74">
            <w:pPr>
              <w:ind w:left="720"/>
            </w:pPr>
            <w:r w:rsidRPr="0009452E">
              <w:rPr>
                <w:i/>
                <w:sz w:val="15"/>
                <w:szCs w:val="13"/>
              </w:rPr>
              <w:t xml:space="preserve">Industry Average </w:t>
            </w:r>
            <w:r>
              <w:rPr>
                <w:i/>
                <w:sz w:val="15"/>
                <w:szCs w:val="13"/>
              </w:rPr>
              <w:t>0</w:t>
            </w:r>
            <w:r w:rsidRPr="0009452E">
              <w:rPr>
                <w:i/>
                <w:sz w:val="15"/>
                <w:szCs w:val="13"/>
              </w:rPr>
              <w:t xml:space="preserve"> (</w:t>
            </w:r>
            <w:r>
              <w:rPr>
                <w:i/>
                <w:sz w:val="15"/>
                <w:szCs w:val="13"/>
              </w:rPr>
              <w:t>Measured in #</w:t>
            </w:r>
            <w:r w:rsidRPr="0009452E">
              <w:rPr>
                <w:i/>
                <w:sz w:val="15"/>
                <w:szCs w:val="13"/>
              </w:rPr>
              <w:t>)</w:t>
            </w:r>
          </w:p>
          <w:p w14:paraId="6E8C84EE" w14:textId="77777777" w:rsidR="0017455B" w:rsidRDefault="0017455B" w:rsidP="00122D69">
            <w:pPr>
              <w:ind w:left="270"/>
            </w:pPr>
            <w:r w:rsidRPr="00122D69">
              <w:t>False blockages of certain actions carried out whilst installing and using legitimate software</w:t>
            </w:r>
          </w:p>
          <w:p w14:paraId="1FD49393" w14:textId="77777777" w:rsidR="0017455B" w:rsidRDefault="0017455B" w:rsidP="005B6F74">
            <w:pPr>
              <w:ind w:left="720"/>
            </w:pPr>
            <w:r w:rsidRPr="0009452E">
              <w:rPr>
                <w:i/>
                <w:sz w:val="15"/>
                <w:szCs w:val="13"/>
              </w:rPr>
              <w:t xml:space="preserve">Industry Average </w:t>
            </w:r>
            <w:r>
              <w:rPr>
                <w:i/>
                <w:sz w:val="15"/>
                <w:szCs w:val="13"/>
              </w:rPr>
              <w:t>0</w:t>
            </w:r>
            <w:r w:rsidRPr="0009452E">
              <w:rPr>
                <w:i/>
                <w:sz w:val="15"/>
                <w:szCs w:val="13"/>
              </w:rPr>
              <w:t xml:space="preserve"> (</w:t>
            </w:r>
            <w:r>
              <w:rPr>
                <w:i/>
                <w:sz w:val="15"/>
                <w:szCs w:val="13"/>
              </w:rPr>
              <w:t>Measured in #</w:t>
            </w:r>
            <w:r w:rsidRPr="0009452E">
              <w:rPr>
                <w:i/>
                <w:sz w:val="15"/>
                <w:szCs w:val="13"/>
              </w:rPr>
              <w:t>)</w:t>
            </w:r>
          </w:p>
        </w:tc>
        <w:tc>
          <w:tcPr>
            <w:tcW w:w="1790" w:type="dxa"/>
          </w:tcPr>
          <w:p w14:paraId="392E44A5" w14:textId="77777777" w:rsidR="0017455B" w:rsidRDefault="0017455B" w:rsidP="00F91909">
            <w:pPr>
              <w:spacing w:before="60"/>
              <w:jc w:val="center"/>
              <w:cnfStyle w:val="000000000000" w:firstRow="0" w:lastRow="0" w:firstColumn="0" w:lastColumn="0" w:oddVBand="0" w:evenVBand="0" w:oddHBand="0" w:evenHBand="0" w:firstRowFirstColumn="0" w:firstRowLastColumn="0" w:lastRowFirstColumn="0" w:lastRowLastColumn="0"/>
            </w:pPr>
            <w:r>
              <w:t>0</w:t>
            </w:r>
          </w:p>
          <w:p w14:paraId="3F0C4A67"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58F30CD"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3BB97A9D"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1500B13"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1</w:t>
            </w:r>
          </w:p>
          <w:p w14:paraId="26C5D99B"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0F39D2F9"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385F4EC2"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55A1B412"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3B5D3A13"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0289BD54"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0</w:t>
            </w:r>
          </w:p>
          <w:p w14:paraId="7930EB7F"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8"/>
              </w:rPr>
            </w:pPr>
          </w:p>
          <w:p w14:paraId="64C758E1" w14:textId="77777777" w:rsidR="0017455B" w:rsidRPr="005B6F74" w:rsidRDefault="0017455B" w:rsidP="00F91909">
            <w:pPr>
              <w:jc w:val="center"/>
              <w:cnfStyle w:val="000000000000" w:firstRow="0" w:lastRow="0" w:firstColumn="0" w:lastColumn="0" w:oddVBand="0" w:evenVBand="0" w:oddHBand="0" w:evenHBand="0" w:firstRowFirstColumn="0" w:firstRowLastColumn="0" w:lastRowFirstColumn="0" w:lastRowLastColumn="0"/>
              <w:rPr>
                <w:sz w:val="18"/>
              </w:rPr>
            </w:pPr>
          </w:p>
          <w:p w14:paraId="4EA99651"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rPr>
                <w:sz w:val="18"/>
              </w:rPr>
            </w:pPr>
          </w:p>
          <w:p w14:paraId="0F101850"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rPr>
                <w:sz w:val="18"/>
              </w:rPr>
            </w:pPr>
          </w:p>
          <w:p w14:paraId="5AF86E73"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t>0</w:t>
            </w:r>
          </w:p>
        </w:tc>
        <w:tc>
          <w:tcPr>
            <w:tcW w:w="1666" w:type="dxa"/>
          </w:tcPr>
          <w:p w14:paraId="438B5C81" w14:textId="77777777" w:rsidR="0017455B" w:rsidRDefault="0017455B" w:rsidP="0017455B">
            <w:pPr>
              <w:spacing w:before="60"/>
              <w:jc w:val="center"/>
              <w:cnfStyle w:val="000000000000" w:firstRow="0" w:lastRow="0" w:firstColumn="0" w:lastColumn="0" w:oddVBand="0" w:evenVBand="0" w:oddHBand="0" w:evenHBand="0" w:firstRowFirstColumn="0" w:firstRowLastColumn="0" w:lastRowFirstColumn="0" w:lastRowLastColumn="0"/>
            </w:pPr>
            <w:r>
              <w:t>0</w:t>
            </w:r>
          </w:p>
          <w:p w14:paraId="54688A71"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993F920"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4CC925ED"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BC0E51D"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pPr>
            <w:r>
              <w:t>1</w:t>
            </w:r>
          </w:p>
          <w:p w14:paraId="12227895"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4F78A6F2"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62A9824E"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1BF8D5DC"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34312580"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5C786B67"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pPr>
            <w:r>
              <w:t>0</w:t>
            </w:r>
          </w:p>
          <w:p w14:paraId="12BD2856"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8"/>
              </w:rPr>
            </w:pPr>
          </w:p>
          <w:p w14:paraId="7DC11D84" w14:textId="77777777" w:rsidR="0017455B" w:rsidRPr="005B6F74" w:rsidRDefault="0017455B" w:rsidP="0017455B">
            <w:pPr>
              <w:jc w:val="center"/>
              <w:cnfStyle w:val="000000000000" w:firstRow="0" w:lastRow="0" w:firstColumn="0" w:lastColumn="0" w:oddVBand="0" w:evenVBand="0" w:oddHBand="0" w:evenHBand="0" w:firstRowFirstColumn="0" w:firstRowLastColumn="0" w:lastRowFirstColumn="0" w:lastRowLastColumn="0"/>
              <w:rPr>
                <w:sz w:val="18"/>
              </w:rPr>
            </w:pPr>
          </w:p>
          <w:p w14:paraId="74964C95"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rPr>
                <w:sz w:val="18"/>
              </w:rPr>
            </w:pPr>
          </w:p>
          <w:p w14:paraId="4504E53E" w14:textId="77777777" w:rsidR="0017455B" w:rsidRDefault="0017455B" w:rsidP="0017455B">
            <w:pPr>
              <w:jc w:val="center"/>
              <w:cnfStyle w:val="000000000000" w:firstRow="0" w:lastRow="0" w:firstColumn="0" w:lastColumn="0" w:oddVBand="0" w:evenVBand="0" w:oddHBand="0" w:evenHBand="0" w:firstRowFirstColumn="0" w:firstRowLastColumn="0" w:lastRowFirstColumn="0" w:lastRowLastColumn="0"/>
              <w:rPr>
                <w:sz w:val="18"/>
              </w:rPr>
            </w:pPr>
          </w:p>
          <w:p w14:paraId="0B658092" w14:textId="67DB51C4" w:rsidR="0017455B" w:rsidRDefault="0017455B" w:rsidP="0017455B">
            <w:pPr>
              <w:jc w:val="center"/>
              <w:cnfStyle w:val="000000000000" w:firstRow="0" w:lastRow="0" w:firstColumn="0" w:lastColumn="0" w:oddVBand="0" w:evenVBand="0" w:oddHBand="0" w:evenHBand="0" w:firstRowFirstColumn="0" w:firstRowLastColumn="0" w:lastRowFirstColumn="0" w:lastRowLastColumn="0"/>
            </w:pPr>
            <w:r>
              <w:t>0</w:t>
            </w:r>
          </w:p>
        </w:tc>
        <w:tc>
          <w:tcPr>
            <w:tcW w:w="1786" w:type="dxa"/>
          </w:tcPr>
          <w:p w14:paraId="50021C9B" w14:textId="77777777" w:rsidR="0017455B" w:rsidRDefault="0017455B" w:rsidP="005B6F74">
            <w:pPr>
              <w:spacing w:before="60"/>
              <w:jc w:val="center"/>
              <w:cnfStyle w:val="000000000000" w:firstRow="0" w:lastRow="0" w:firstColumn="0" w:lastColumn="0" w:oddVBand="0" w:evenVBand="0" w:oddHBand="0" w:evenHBand="0" w:firstRowFirstColumn="0" w:firstRowLastColumn="0" w:lastRowFirstColumn="0" w:lastRowLastColumn="0"/>
            </w:pPr>
            <w:r>
              <w:t>0</w:t>
            </w:r>
          </w:p>
          <w:p w14:paraId="7C104FA8"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18CCC8B5"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517E84AF"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33C9828"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pPr>
            <w:r>
              <w:t>0</w:t>
            </w:r>
          </w:p>
          <w:p w14:paraId="46A5E630"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657C86FF"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7553C105"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233F6125"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2920DB99"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6C953CF1"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pPr>
            <w:r>
              <w:t>0</w:t>
            </w:r>
          </w:p>
          <w:p w14:paraId="344FEAE1"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8"/>
              </w:rPr>
            </w:pPr>
          </w:p>
          <w:p w14:paraId="78F280FE"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rPr>
                <w:sz w:val="18"/>
              </w:rPr>
            </w:pPr>
          </w:p>
          <w:p w14:paraId="63DCA8AA"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8"/>
              </w:rPr>
            </w:pPr>
          </w:p>
          <w:p w14:paraId="0A4B8684" w14:textId="77777777" w:rsidR="0017455B" w:rsidRPr="005B6F74" w:rsidRDefault="0017455B" w:rsidP="005B6F74">
            <w:pPr>
              <w:jc w:val="center"/>
              <w:cnfStyle w:val="000000000000" w:firstRow="0" w:lastRow="0" w:firstColumn="0" w:lastColumn="0" w:oddVBand="0" w:evenVBand="0" w:oddHBand="0" w:evenHBand="0" w:firstRowFirstColumn="0" w:firstRowLastColumn="0" w:lastRowFirstColumn="0" w:lastRowLastColumn="0"/>
              <w:rPr>
                <w:sz w:val="18"/>
              </w:rPr>
            </w:pPr>
          </w:p>
          <w:p w14:paraId="0E741B58" w14:textId="77777777" w:rsidR="0017455B" w:rsidRDefault="0017455B" w:rsidP="005B6F74">
            <w:pPr>
              <w:jc w:val="center"/>
              <w:cnfStyle w:val="000000000000" w:firstRow="0" w:lastRow="0" w:firstColumn="0" w:lastColumn="0" w:oddVBand="0" w:evenVBand="0" w:oddHBand="0" w:evenHBand="0" w:firstRowFirstColumn="0" w:firstRowLastColumn="0" w:lastRowFirstColumn="0" w:lastRowLastColumn="0"/>
            </w:pPr>
            <w:r>
              <w:t>0</w:t>
            </w:r>
          </w:p>
        </w:tc>
        <w:tc>
          <w:tcPr>
            <w:tcW w:w="1508" w:type="dxa"/>
          </w:tcPr>
          <w:p w14:paraId="41CB8173" w14:textId="77777777" w:rsidR="0017455B" w:rsidRDefault="0017455B" w:rsidP="00D51A61">
            <w:pPr>
              <w:spacing w:before="60"/>
              <w:jc w:val="center"/>
              <w:cnfStyle w:val="000000000000" w:firstRow="0" w:lastRow="0" w:firstColumn="0" w:lastColumn="0" w:oddVBand="0" w:evenVBand="0" w:oddHBand="0" w:evenHBand="0" w:firstRowFirstColumn="0" w:firstRowLastColumn="0" w:lastRowFirstColumn="0" w:lastRowLastColumn="0"/>
            </w:pPr>
            <w:r>
              <w:t>0</w:t>
            </w:r>
          </w:p>
          <w:p w14:paraId="3731E4D5"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102480DF"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7DB508E9"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6370950B"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pPr>
            <w:r>
              <w:t>1</w:t>
            </w:r>
          </w:p>
          <w:p w14:paraId="7112C360"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77DE27CB"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20A98292"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2523BC98"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2202DD34"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4"/>
                <w:szCs w:val="16"/>
              </w:rPr>
            </w:pPr>
          </w:p>
          <w:p w14:paraId="62ECD646"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pPr>
            <w:r>
              <w:t>0</w:t>
            </w:r>
          </w:p>
          <w:p w14:paraId="32E53916"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8"/>
              </w:rPr>
            </w:pPr>
          </w:p>
          <w:p w14:paraId="1ECBCBEC" w14:textId="77777777" w:rsidR="0017455B" w:rsidRDefault="0017455B" w:rsidP="00D51A61">
            <w:pPr>
              <w:jc w:val="center"/>
              <w:cnfStyle w:val="000000000000" w:firstRow="0" w:lastRow="0" w:firstColumn="0" w:lastColumn="0" w:oddVBand="0" w:evenVBand="0" w:oddHBand="0" w:evenHBand="0" w:firstRowFirstColumn="0" w:firstRowLastColumn="0" w:lastRowFirstColumn="0" w:lastRowLastColumn="0"/>
              <w:rPr>
                <w:sz w:val="18"/>
              </w:rPr>
            </w:pPr>
          </w:p>
          <w:p w14:paraId="6706E710"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8"/>
              </w:rPr>
            </w:pPr>
          </w:p>
          <w:p w14:paraId="0B5AE8CA" w14:textId="77777777" w:rsidR="0017455B" w:rsidRPr="005B6F74" w:rsidRDefault="0017455B" w:rsidP="00D51A61">
            <w:pPr>
              <w:jc w:val="center"/>
              <w:cnfStyle w:val="000000000000" w:firstRow="0" w:lastRow="0" w:firstColumn="0" w:lastColumn="0" w:oddVBand="0" w:evenVBand="0" w:oddHBand="0" w:evenHBand="0" w:firstRowFirstColumn="0" w:firstRowLastColumn="0" w:lastRowFirstColumn="0" w:lastRowLastColumn="0"/>
              <w:rPr>
                <w:sz w:val="18"/>
              </w:rPr>
            </w:pPr>
          </w:p>
          <w:p w14:paraId="498B3179" w14:textId="39A14EDF" w:rsidR="0017455B" w:rsidRDefault="0017455B" w:rsidP="005B6F74">
            <w:pPr>
              <w:spacing w:before="60"/>
              <w:jc w:val="center"/>
              <w:cnfStyle w:val="000000000000" w:firstRow="0" w:lastRow="0" w:firstColumn="0" w:lastColumn="0" w:oddVBand="0" w:evenVBand="0" w:oddHBand="0" w:evenHBand="0" w:firstRowFirstColumn="0" w:firstRowLastColumn="0" w:lastRowFirstColumn="0" w:lastRowLastColumn="0"/>
            </w:pPr>
            <w:r>
              <w:t>0</w:t>
            </w:r>
          </w:p>
        </w:tc>
      </w:tr>
      <w:tr w:rsidR="0017455B" w14:paraId="41BD56F4" w14:textId="7BF5D84E" w:rsidTr="000B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4" w:type="dxa"/>
            <w:shd w:val="clear" w:color="auto" w:fill="D9D9D9" w:themeFill="background1" w:themeFillShade="D9"/>
            <w:vAlign w:val="center"/>
          </w:tcPr>
          <w:p w14:paraId="04FB86CD" w14:textId="77777777" w:rsidR="0017455B" w:rsidRDefault="0017455B" w:rsidP="00F12439">
            <w:r>
              <w:t>Certified</w:t>
            </w:r>
          </w:p>
        </w:tc>
        <w:tc>
          <w:tcPr>
            <w:tcW w:w="1790" w:type="dxa"/>
            <w:shd w:val="clear" w:color="auto" w:fill="D9D9D9" w:themeFill="background1" w:themeFillShade="D9"/>
            <w:vAlign w:val="center"/>
          </w:tcPr>
          <w:p w14:paraId="406F14A1" w14:textId="77777777" w:rsidR="0017455B" w:rsidRDefault="0017455B" w:rsidP="00F91909">
            <w:pPr>
              <w:jc w:val="center"/>
              <w:cnfStyle w:val="000000100000" w:firstRow="0" w:lastRow="0" w:firstColumn="0" w:lastColumn="0" w:oddVBand="0" w:evenVBand="0" w:oddHBand="1" w:evenHBand="0" w:firstRowFirstColumn="0" w:firstRowLastColumn="0" w:lastRowFirstColumn="0" w:lastRowLastColumn="0"/>
            </w:pPr>
          </w:p>
        </w:tc>
        <w:tc>
          <w:tcPr>
            <w:tcW w:w="1666" w:type="dxa"/>
            <w:shd w:val="clear" w:color="auto" w:fill="D9D9D9" w:themeFill="background1" w:themeFillShade="D9"/>
            <w:vAlign w:val="center"/>
          </w:tcPr>
          <w:p w14:paraId="00773A23"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786" w:type="dxa"/>
            <w:shd w:val="clear" w:color="auto" w:fill="D9D9D9" w:themeFill="background1" w:themeFillShade="D9"/>
            <w:vAlign w:val="center"/>
          </w:tcPr>
          <w:p w14:paraId="78FDF56D"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c>
          <w:tcPr>
            <w:tcW w:w="1508" w:type="dxa"/>
            <w:shd w:val="clear" w:color="auto" w:fill="D9D9D9" w:themeFill="background1" w:themeFillShade="D9"/>
            <w:vAlign w:val="center"/>
          </w:tcPr>
          <w:p w14:paraId="21781103" w14:textId="77777777" w:rsidR="0017455B" w:rsidRDefault="0017455B" w:rsidP="00F12439">
            <w:pPr>
              <w:jc w:val="center"/>
              <w:cnfStyle w:val="000000100000" w:firstRow="0" w:lastRow="0" w:firstColumn="0" w:lastColumn="0" w:oddVBand="0" w:evenVBand="0" w:oddHBand="1" w:evenHBand="0" w:firstRowFirstColumn="0" w:firstRowLastColumn="0" w:lastRowFirstColumn="0" w:lastRowLastColumn="0"/>
            </w:pPr>
          </w:p>
        </w:tc>
      </w:tr>
      <w:tr w:rsidR="0017455B" w14:paraId="65E8C8CC" w14:textId="1631707E" w:rsidTr="000B0C95">
        <w:tc>
          <w:tcPr>
            <w:cnfStyle w:val="001000000000" w:firstRow="0" w:lastRow="0" w:firstColumn="1" w:lastColumn="0" w:oddVBand="0" w:evenVBand="0" w:oddHBand="0" w:evenHBand="0" w:firstRowFirstColumn="0" w:firstRowLastColumn="0" w:lastRowFirstColumn="0" w:lastRowLastColumn="0"/>
            <w:tcW w:w="3564" w:type="dxa"/>
            <w:vAlign w:val="center"/>
          </w:tcPr>
          <w:p w14:paraId="17BD9381" w14:textId="77777777" w:rsidR="0017455B" w:rsidRDefault="0017455B" w:rsidP="00F12439">
            <w:pPr>
              <w:ind w:left="270"/>
            </w:pPr>
            <w:r>
              <w:t>AV-Test Certified</w:t>
            </w:r>
          </w:p>
        </w:tc>
        <w:tc>
          <w:tcPr>
            <w:tcW w:w="1790" w:type="dxa"/>
            <w:vAlign w:val="center"/>
          </w:tcPr>
          <w:p w14:paraId="5ED06C91" w14:textId="77777777" w:rsidR="0017455B" w:rsidRDefault="0017455B" w:rsidP="00F9190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F481715" wp14:editId="7BAA4449">
                  <wp:extent cx="182880" cy="182880"/>
                  <wp:effectExtent l="0" t="0" r="7620" b="7620"/>
                  <wp:docPr id="121" name="Picture 121"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666" w:type="dxa"/>
            <w:vAlign w:val="center"/>
          </w:tcPr>
          <w:p w14:paraId="7CE1D30F"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0AA58C" wp14:editId="097DBD9C">
                  <wp:extent cx="182880" cy="182880"/>
                  <wp:effectExtent l="0" t="0" r="7620" b="7620"/>
                  <wp:docPr id="75" name="Picture 75"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86" w:type="dxa"/>
            <w:vAlign w:val="center"/>
          </w:tcPr>
          <w:p w14:paraId="7E6AE539" w14:textId="77777777" w:rsidR="0017455B" w:rsidRDefault="0017455B" w:rsidP="00F12439">
            <w:pPr>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DFC3AB" wp14:editId="1E62413A">
                  <wp:extent cx="182880" cy="154757"/>
                  <wp:effectExtent l="0" t="0" r="7620" b="0"/>
                  <wp:docPr id="77" name="Picture 77" descr="C:\Users\enge7888\AppData\Local\Microsoft\Windows\Temporary Internet Files\Content.IE5\1G11X2T4\MC900439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7888\AppData\Local\Microsoft\Windows\Temporary Internet Files\Content.IE5\1G11X2T4\MC900439584[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54757"/>
                          </a:xfrm>
                          <a:prstGeom prst="rect">
                            <a:avLst/>
                          </a:prstGeom>
                          <a:noFill/>
                          <a:ln>
                            <a:noFill/>
                          </a:ln>
                        </pic:spPr>
                      </pic:pic>
                    </a:graphicData>
                  </a:graphic>
                </wp:inline>
              </w:drawing>
            </w:r>
          </w:p>
        </w:tc>
        <w:tc>
          <w:tcPr>
            <w:tcW w:w="1508" w:type="dxa"/>
            <w:vAlign w:val="center"/>
          </w:tcPr>
          <w:p w14:paraId="01B5416F" w14:textId="7C5B9168" w:rsidR="0017455B" w:rsidRDefault="0017455B" w:rsidP="00F12439">
            <w:pPr>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FE63F29" wp14:editId="1F11F5D1">
                  <wp:extent cx="182880" cy="182880"/>
                  <wp:effectExtent l="0" t="0" r="7620" b="7620"/>
                  <wp:docPr id="4" name="Picture 4" descr="C:\Users\enge7888\AppData\Local\Microsoft\Windows\Temporary Internet Files\Content.IE5\YTL3XN64\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e7888\AppData\Local\Microsoft\Windows\Temporary Internet Files\Content.IE5\YTL3XN64\MC9004413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2E6C1526" w14:textId="77777777" w:rsidR="00D866B6" w:rsidRDefault="00D866B6" w:rsidP="00D866B6">
      <w:pPr>
        <w:spacing w:after="0"/>
      </w:pPr>
    </w:p>
    <w:p w14:paraId="37216D73" w14:textId="77777777" w:rsidR="00D866B6" w:rsidRDefault="00D866B6" w:rsidP="00A0448F"/>
    <w:p w14:paraId="18709C30" w14:textId="77777777" w:rsidR="003842BE" w:rsidRDefault="003842BE" w:rsidP="00A0448F"/>
    <w:p w14:paraId="332494E3" w14:textId="77777777" w:rsidR="003842BE" w:rsidRDefault="003842BE" w:rsidP="00A0448F"/>
    <w:p w14:paraId="1D708BD4" w14:textId="77777777" w:rsidR="003842BE" w:rsidRDefault="003842BE" w:rsidP="00A0448F"/>
    <w:p w14:paraId="01B102CF" w14:textId="77777777" w:rsidR="003842BE" w:rsidRDefault="003842BE" w:rsidP="00A0448F"/>
    <w:sectPr w:rsidR="003842BE" w:rsidSect="00E75E72">
      <w:headerReference w:type="default" r:id="rId10"/>
      <w:footerReference w:type="default" r:id="rId11"/>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94E1" w14:textId="77777777" w:rsidR="007B0F80" w:rsidRDefault="007B0F80" w:rsidP="009F549A">
      <w:pPr>
        <w:spacing w:after="0" w:line="240" w:lineRule="auto"/>
      </w:pPr>
      <w:r>
        <w:separator/>
      </w:r>
    </w:p>
  </w:endnote>
  <w:endnote w:type="continuationSeparator" w:id="0">
    <w:p w14:paraId="457A662F" w14:textId="77777777" w:rsidR="007B0F80" w:rsidRDefault="007B0F80" w:rsidP="009F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Helvetica Neue Light"/>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7E1E" w14:textId="77777777" w:rsidR="00F91909" w:rsidRDefault="00F91909">
    <w:pPr>
      <w:pStyle w:val="Footer"/>
    </w:pPr>
    <w:r>
      <w:rPr>
        <w:noProof/>
      </w:rPr>
      <w:drawing>
        <wp:anchor distT="0" distB="0" distL="114300" distR="114300" simplePos="0" relativeHeight="251659264" behindDoc="0" locked="0" layoutInCell="1" allowOverlap="1" wp14:anchorId="0C864862" wp14:editId="16939C77">
          <wp:simplePos x="0" y="0"/>
          <wp:positionH relativeFrom="column">
            <wp:posOffset>152400</wp:posOffset>
          </wp:positionH>
          <wp:positionV relativeFrom="paragraph">
            <wp:posOffset>-57785</wp:posOffset>
          </wp:positionV>
          <wp:extent cx="5943600" cy="495300"/>
          <wp:effectExtent l="0" t="0" r="0" b="0"/>
          <wp:wrapThrough wrapText="bothSides">
            <wp:wrapPolygon edited="0">
              <wp:start x="2031" y="4431"/>
              <wp:lineTo x="2308" y="16615"/>
              <wp:lineTo x="16708" y="16615"/>
              <wp:lineTo x="19292" y="13292"/>
              <wp:lineTo x="19292" y="8862"/>
              <wp:lineTo x="16708" y="4431"/>
              <wp:lineTo x="2031" y="4431"/>
            </wp:wrapPolygon>
          </wp:wrapThrough>
          <wp:docPr id="78" name="Picture 78" descr="wo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3E90" w14:textId="77777777" w:rsidR="007B0F80" w:rsidRDefault="007B0F80" w:rsidP="009F549A">
      <w:pPr>
        <w:spacing w:after="0" w:line="240" w:lineRule="auto"/>
      </w:pPr>
      <w:r>
        <w:separator/>
      </w:r>
    </w:p>
  </w:footnote>
  <w:footnote w:type="continuationSeparator" w:id="0">
    <w:p w14:paraId="7965A5F3" w14:textId="77777777" w:rsidR="007B0F80" w:rsidRDefault="007B0F80" w:rsidP="009F5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3107" w14:textId="77777777" w:rsidR="00F91909" w:rsidRPr="009F549A" w:rsidRDefault="00F91909" w:rsidP="00A71EC4">
    <w:pPr>
      <w:pStyle w:val="Header"/>
      <w:ind w:left="1440"/>
    </w:pPr>
    <w:r>
      <w:rPr>
        <w:noProof/>
      </w:rPr>
      <w:drawing>
        <wp:inline distT="0" distB="0" distL="0" distR="0" wp14:anchorId="637565B6" wp14:editId="29CBDA66">
          <wp:extent cx="5943600" cy="539238"/>
          <wp:effectExtent l="0" t="0" r="0" b="0"/>
          <wp:docPr id="1" name="Picture 1" descr="Description: Macintosh HD:Users:pett8129:Desktop: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ett8129:Desktop:logo-01.png"/>
                  <pic:cNvPicPr>
                    <a:picLocks noChangeAspect="1" noChangeArrowheads="1"/>
                  </pic:cNvPicPr>
                </pic:nvPicPr>
                <pic:blipFill>
                  <a:blip r:embed="rId1">
                    <a:extLst>
                      <a:ext uri="{28A0092B-C50C-407E-A947-70E740481C1C}">
                        <a14:useLocalDpi xmlns:a14="http://schemas.microsoft.com/office/drawing/2010/main" val="0"/>
                      </a:ext>
                    </a:extLst>
                  </a:blip>
                  <a:srcRect l="6407" t="20821" b="24065"/>
                  <a:stretch>
                    <a:fillRect/>
                  </a:stretch>
                </pic:blipFill>
                <pic:spPr bwMode="auto">
                  <a:xfrm>
                    <a:off x="0" y="0"/>
                    <a:ext cx="5943600" cy="53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17FE"/>
    <w:multiLevelType w:val="hybridMultilevel"/>
    <w:tmpl w:val="62967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235FC"/>
    <w:multiLevelType w:val="hybridMultilevel"/>
    <w:tmpl w:val="8F367CF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301B310F"/>
    <w:multiLevelType w:val="hybridMultilevel"/>
    <w:tmpl w:val="91F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11532"/>
    <w:multiLevelType w:val="hybridMultilevel"/>
    <w:tmpl w:val="98DEE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80574"/>
    <w:multiLevelType w:val="hybridMultilevel"/>
    <w:tmpl w:val="DA7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E1645"/>
    <w:multiLevelType w:val="hybridMultilevel"/>
    <w:tmpl w:val="1F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546C4"/>
    <w:multiLevelType w:val="hybridMultilevel"/>
    <w:tmpl w:val="1C3E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324A3"/>
    <w:multiLevelType w:val="hybridMultilevel"/>
    <w:tmpl w:val="63A6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B6A93"/>
    <w:multiLevelType w:val="hybridMultilevel"/>
    <w:tmpl w:val="AD2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A"/>
    <w:rsid w:val="00007B77"/>
    <w:rsid w:val="00043204"/>
    <w:rsid w:val="000541B1"/>
    <w:rsid w:val="00084E51"/>
    <w:rsid w:val="0009452E"/>
    <w:rsid w:val="000C27FA"/>
    <w:rsid w:val="000D1AA2"/>
    <w:rsid w:val="000E526D"/>
    <w:rsid w:val="00120495"/>
    <w:rsid w:val="00122D69"/>
    <w:rsid w:val="001253CA"/>
    <w:rsid w:val="00145CC2"/>
    <w:rsid w:val="001643D8"/>
    <w:rsid w:val="0017455B"/>
    <w:rsid w:val="00180002"/>
    <w:rsid w:val="00180222"/>
    <w:rsid w:val="001C06C5"/>
    <w:rsid w:val="002155DA"/>
    <w:rsid w:val="002402BD"/>
    <w:rsid w:val="002505E1"/>
    <w:rsid w:val="002509EC"/>
    <w:rsid w:val="0029411B"/>
    <w:rsid w:val="00295D0F"/>
    <w:rsid w:val="002C1C1E"/>
    <w:rsid w:val="002D0564"/>
    <w:rsid w:val="003816AB"/>
    <w:rsid w:val="003842BE"/>
    <w:rsid w:val="003A21B2"/>
    <w:rsid w:val="003B3022"/>
    <w:rsid w:val="003D0C0C"/>
    <w:rsid w:val="003D29DD"/>
    <w:rsid w:val="003E12B0"/>
    <w:rsid w:val="003E6829"/>
    <w:rsid w:val="00403219"/>
    <w:rsid w:val="004206BE"/>
    <w:rsid w:val="004339EE"/>
    <w:rsid w:val="00462B1D"/>
    <w:rsid w:val="004939D2"/>
    <w:rsid w:val="004A2ABB"/>
    <w:rsid w:val="004D0216"/>
    <w:rsid w:val="005668C7"/>
    <w:rsid w:val="0057382E"/>
    <w:rsid w:val="00596CFF"/>
    <w:rsid w:val="005974FE"/>
    <w:rsid w:val="005A6755"/>
    <w:rsid w:val="005B6F74"/>
    <w:rsid w:val="005E390F"/>
    <w:rsid w:val="00606A58"/>
    <w:rsid w:val="00613E95"/>
    <w:rsid w:val="00644C14"/>
    <w:rsid w:val="00667EB2"/>
    <w:rsid w:val="0067579D"/>
    <w:rsid w:val="00700A2B"/>
    <w:rsid w:val="00710D3A"/>
    <w:rsid w:val="00756D4C"/>
    <w:rsid w:val="007739DF"/>
    <w:rsid w:val="00781C6C"/>
    <w:rsid w:val="0079373F"/>
    <w:rsid w:val="007A5F10"/>
    <w:rsid w:val="007B0F80"/>
    <w:rsid w:val="007C3BF7"/>
    <w:rsid w:val="007D5AC2"/>
    <w:rsid w:val="0082595D"/>
    <w:rsid w:val="00891608"/>
    <w:rsid w:val="008D72F6"/>
    <w:rsid w:val="00926B65"/>
    <w:rsid w:val="009B049B"/>
    <w:rsid w:val="009D52CC"/>
    <w:rsid w:val="009F549A"/>
    <w:rsid w:val="00A0448F"/>
    <w:rsid w:val="00A05ECC"/>
    <w:rsid w:val="00A249F9"/>
    <w:rsid w:val="00A574EE"/>
    <w:rsid w:val="00A71EC4"/>
    <w:rsid w:val="00A8090A"/>
    <w:rsid w:val="00A82A04"/>
    <w:rsid w:val="00A84F23"/>
    <w:rsid w:val="00AC5D91"/>
    <w:rsid w:val="00AE2B97"/>
    <w:rsid w:val="00B02640"/>
    <w:rsid w:val="00B24D3A"/>
    <w:rsid w:val="00B46DE9"/>
    <w:rsid w:val="00B64A68"/>
    <w:rsid w:val="00B73CD8"/>
    <w:rsid w:val="00B85FCE"/>
    <w:rsid w:val="00B871CB"/>
    <w:rsid w:val="00BC4430"/>
    <w:rsid w:val="00BE33AF"/>
    <w:rsid w:val="00BE776A"/>
    <w:rsid w:val="00C05E92"/>
    <w:rsid w:val="00C06CF2"/>
    <w:rsid w:val="00C86470"/>
    <w:rsid w:val="00CA6F85"/>
    <w:rsid w:val="00CD235D"/>
    <w:rsid w:val="00CD6716"/>
    <w:rsid w:val="00CF0C89"/>
    <w:rsid w:val="00D866B6"/>
    <w:rsid w:val="00DA53AC"/>
    <w:rsid w:val="00DC5552"/>
    <w:rsid w:val="00E75E72"/>
    <w:rsid w:val="00F060B6"/>
    <w:rsid w:val="00F12439"/>
    <w:rsid w:val="00F213BF"/>
    <w:rsid w:val="00F75C27"/>
    <w:rsid w:val="00F812B9"/>
    <w:rsid w:val="00F82953"/>
    <w:rsid w:val="00F91909"/>
    <w:rsid w:val="00FA3A1A"/>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A7836"/>
  <w15:docId w15:val="{8F15C1D2-92EA-43C6-92ED-0038BC2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9F549A"/>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CF0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9A"/>
  </w:style>
  <w:style w:type="paragraph" w:styleId="Footer">
    <w:name w:val="footer"/>
    <w:basedOn w:val="Normal"/>
    <w:link w:val="FooterChar"/>
    <w:uiPriority w:val="99"/>
    <w:unhideWhenUsed/>
    <w:rsid w:val="009F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49A"/>
  </w:style>
  <w:style w:type="paragraph" w:styleId="BalloonText">
    <w:name w:val="Balloon Text"/>
    <w:basedOn w:val="Normal"/>
    <w:link w:val="BalloonTextChar"/>
    <w:uiPriority w:val="99"/>
    <w:semiHidden/>
    <w:unhideWhenUsed/>
    <w:rsid w:val="009F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9A"/>
    <w:rPr>
      <w:rFonts w:ascii="Tahoma" w:hAnsi="Tahoma" w:cs="Tahoma"/>
      <w:sz w:val="16"/>
      <w:szCs w:val="16"/>
    </w:rPr>
  </w:style>
  <w:style w:type="paragraph" w:customStyle="1" w:styleId="DCHeading1">
    <w:name w:val="DC Heading 1"/>
    <w:basedOn w:val="Normal"/>
    <w:rsid w:val="009F549A"/>
    <w:pPr>
      <w:spacing w:before="280" w:after="80" w:line="240" w:lineRule="auto"/>
    </w:pPr>
    <w:rPr>
      <w:rFonts w:ascii="Frutiger LT Std 45 Light" w:eastAsia="Times New Roman" w:hAnsi="Frutiger LT Std 45 Light" w:cs="Times New Roman"/>
      <w:sz w:val="36"/>
      <w:szCs w:val="36"/>
    </w:rPr>
  </w:style>
  <w:style w:type="character" w:customStyle="1" w:styleId="Heading1Char">
    <w:name w:val="Heading 1 Char"/>
    <w:basedOn w:val="DefaultParagraphFont"/>
    <w:link w:val="Heading1"/>
    <w:rsid w:val="009F549A"/>
    <w:rPr>
      <w:rFonts w:ascii="Calibri" w:eastAsia="MS Gothic" w:hAnsi="Calibri" w:cs="Times New Roman"/>
      <w:b/>
      <w:bCs/>
      <w:kern w:val="32"/>
      <w:sz w:val="32"/>
      <w:szCs w:val="32"/>
    </w:rPr>
  </w:style>
  <w:style w:type="paragraph" w:styleId="ListParagraph">
    <w:name w:val="List Paragraph"/>
    <w:basedOn w:val="Normal"/>
    <w:uiPriority w:val="34"/>
    <w:qFormat/>
    <w:rsid w:val="00781C6C"/>
    <w:pPr>
      <w:ind w:left="720"/>
      <w:contextualSpacing/>
    </w:pPr>
  </w:style>
  <w:style w:type="table" w:styleId="TableGrid">
    <w:name w:val="Table Grid"/>
    <w:basedOn w:val="TableNormal"/>
    <w:uiPriority w:val="59"/>
    <w:rsid w:val="00A0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A04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A04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List1-Accent2">
    <w:name w:val="Medium List 1 Accent 2"/>
    <w:basedOn w:val="TableNormal"/>
    <w:uiPriority w:val="65"/>
    <w:rsid w:val="005974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3842BE"/>
    <w:rPr>
      <w:color w:val="0000FF" w:themeColor="hyperlink"/>
      <w:u w:val="single"/>
    </w:rPr>
  </w:style>
  <w:style w:type="character" w:styleId="FollowedHyperlink">
    <w:name w:val="FollowedHyperlink"/>
    <w:basedOn w:val="DefaultParagraphFont"/>
    <w:uiPriority w:val="99"/>
    <w:semiHidden/>
    <w:unhideWhenUsed/>
    <w:rsid w:val="004206BE"/>
    <w:rPr>
      <w:color w:val="800080" w:themeColor="followedHyperlink"/>
      <w:u w:val="single"/>
    </w:rPr>
  </w:style>
  <w:style w:type="character" w:customStyle="1" w:styleId="Heading2Char">
    <w:name w:val="Heading 2 Char"/>
    <w:basedOn w:val="DefaultParagraphFont"/>
    <w:link w:val="Heading2"/>
    <w:uiPriority w:val="9"/>
    <w:rsid w:val="00CF0C8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25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621394">
      <w:bodyDiv w:val="1"/>
      <w:marLeft w:val="0"/>
      <w:marRight w:val="0"/>
      <w:marTop w:val="0"/>
      <w:marBottom w:val="0"/>
      <w:divBdr>
        <w:top w:val="none" w:sz="0" w:space="0" w:color="auto"/>
        <w:left w:val="none" w:sz="0" w:space="0" w:color="auto"/>
        <w:bottom w:val="none" w:sz="0" w:space="0" w:color="auto"/>
        <w:right w:val="none" w:sz="0" w:space="0" w:color="auto"/>
      </w:divBdr>
    </w:div>
    <w:div w:id="1977443305">
      <w:bodyDiv w:val="1"/>
      <w:marLeft w:val="0"/>
      <w:marRight w:val="0"/>
      <w:marTop w:val="0"/>
      <w:marBottom w:val="0"/>
      <w:divBdr>
        <w:top w:val="none" w:sz="0" w:space="0" w:color="auto"/>
        <w:left w:val="none" w:sz="0" w:space="0" w:color="auto"/>
        <w:bottom w:val="none" w:sz="0" w:space="0" w:color="auto"/>
        <w:right w:val="none" w:sz="0" w:space="0" w:color="auto"/>
      </w:divBdr>
    </w:div>
    <w:div w:id="20957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Engelbrecht, Sean R.</dc:creator>
  <cp:lastModifiedBy>Biggers, Anna L.</cp:lastModifiedBy>
  <cp:revision>2</cp:revision>
  <cp:lastPrinted>2013-11-11T20:57:00Z</cp:lastPrinted>
  <dcterms:created xsi:type="dcterms:W3CDTF">2014-09-26T21:18:00Z</dcterms:created>
  <dcterms:modified xsi:type="dcterms:W3CDTF">2014-09-26T21:18:00Z</dcterms:modified>
</cp:coreProperties>
</file>