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189581" w14:textId="77777777" w:rsidR="00591B09" w:rsidRDefault="00EF32DA">
      <w:pPr>
        <w:pStyle w:val="Heading3"/>
        <w:widowControl w:val="0"/>
        <w:spacing w:before="460" w:line="375" w:lineRule="auto"/>
        <w:contextualSpacing w:val="0"/>
      </w:pPr>
      <w:bookmarkStart w:id="0" w:name="h.cqjlbt85q9y7" w:colFirst="0" w:colLast="0"/>
      <w:bookmarkStart w:id="1" w:name="_GoBack"/>
      <w:bookmarkEnd w:id="0"/>
      <w:bookmarkEnd w:id="1"/>
      <w:r>
        <w:rPr>
          <w:rFonts w:ascii="Arial" w:eastAsia="Arial" w:hAnsi="Arial" w:cs="Arial"/>
          <w:color w:val="000000"/>
          <w:sz w:val="28"/>
          <w:highlight w:val="white"/>
        </w:rPr>
        <w:t>Simple Communication Plan template</w:t>
      </w:r>
    </w:p>
    <w:tbl>
      <w:tblPr>
        <w:tblW w:w="10830" w:type="dxa"/>
        <w:tblInd w:w="15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695"/>
        <w:gridCol w:w="4260"/>
        <w:gridCol w:w="1935"/>
        <w:gridCol w:w="1245"/>
      </w:tblGrid>
      <w:tr w:rsidR="00591B09" w14:paraId="4FF1293D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512C4403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Audience</w:t>
            </w:r>
          </w:p>
        </w:tc>
        <w:tc>
          <w:tcPr>
            <w:tcW w:w="1695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2A3A123D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Topic</w:t>
            </w:r>
          </w:p>
        </w:tc>
        <w:tc>
          <w:tcPr>
            <w:tcW w:w="4260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10DA7E43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Message</w:t>
            </w:r>
          </w:p>
        </w:tc>
        <w:tc>
          <w:tcPr>
            <w:tcW w:w="1935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292A8A7C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Status</w:t>
            </w:r>
          </w:p>
        </w:tc>
        <w:tc>
          <w:tcPr>
            <w:tcW w:w="1245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600F8F16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Owner</w:t>
            </w:r>
          </w:p>
        </w:tc>
      </w:tr>
      <w:tr w:rsidR="00591B09" w14:paraId="0D49E00B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1C7F8BA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Audience 1</w:t>
            </w:r>
          </w:p>
        </w:tc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F9DE32B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Technical key points to convey</w:t>
            </w:r>
          </w:p>
        </w:tc>
        <w:tc>
          <w:tcPr>
            <w:tcW w:w="426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720BC2C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SUBJECT:</w:t>
            </w:r>
          </w:p>
          <w:p w14:paraId="0DDF8568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Actual message to be sent to users</w:t>
            </w:r>
          </w:p>
        </w:tc>
        <w:tc>
          <w:tcPr>
            <w:tcW w:w="193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30D9AB5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Draft, Final, Sent @ &lt;</w:t>
            </w:r>
            <w:proofErr w:type="spellStart"/>
            <w:r>
              <w:rPr>
                <w:sz w:val="18"/>
              </w:rPr>
              <w:t>date+time</w:t>
            </w:r>
            <w:proofErr w:type="spellEnd"/>
            <w:r>
              <w:rPr>
                <w:sz w:val="18"/>
              </w:rPr>
              <w:t>&gt;</w:t>
            </w:r>
          </w:p>
        </w:tc>
        <w:tc>
          <w:tcPr>
            <w:tcW w:w="124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BF4E6DF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Pete</w:t>
            </w:r>
          </w:p>
        </w:tc>
      </w:tr>
      <w:tr w:rsidR="00591B09" w14:paraId="2ADC617F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624B01B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Audience 2</w:t>
            </w:r>
          </w:p>
        </w:tc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84D8CC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Non-technical key points to convey</w:t>
            </w:r>
          </w:p>
        </w:tc>
        <w:tc>
          <w:tcPr>
            <w:tcW w:w="426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B7DCD8C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SUBJECT:</w:t>
            </w:r>
          </w:p>
          <w:p w14:paraId="7443399D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Actual message to be sent to users</w:t>
            </w:r>
          </w:p>
        </w:tc>
        <w:tc>
          <w:tcPr>
            <w:tcW w:w="193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06405C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Draft, Final, Sent @ &lt;</w:t>
            </w:r>
            <w:proofErr w:type="spellStart"/>
            <w:r>
              <w:rPr>
                <w:sz w:val="18"/>
              </w:rPr>
              <w:t>date+time</w:t>
            </w:r>
            <w:proofErr w:type="spellEnd"/>
            <w:r>
              <w:rPr>
                <w:sz w:val="18"/>
              </w:rPr>
              <w:t>&gt;</w:t>
            </w:r>
          </w:p>
        </w:tc>
        <w:tc>
          <w:tcPr>
            <w:tcW w:w="124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DFDADE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Mary</w:t>
            </w:r>
          </w:p>
        </w:tc>
      </w:tr>
    </w:tbl>
    <w:p w14:paraId="63951FB9" w14:textId="77777777" w:rsidR="00591B09" w:rsidRDefault="00591B09">
      <w:pPr>
        <w:pStyle w:val="normal0"/>
        <w:widowControl w:val="0"/>
      </w:pPr>
    </w:p>
    <w:p w14:paraId="6AEEED32" w14:textId="77777777" w:rsidR="00591B09" w:rsidRDefault="00591B09">
      <w:pPr>
        <w:pStyle w:val="normal0"/>
        <w:widowControl w:val="0"/>
      </w:pPr>
    </w:p>
    <w:p w14:paraId="6B0E9411" w14:textId="77777777" w:rsidR="00591B09" w:rsidRDefault="00EF32DA">
      <w:pPr>
        <w:pStyle w:val="Heading3"/>
        <w:widowControl w:val="0"/>
        <w:spacing w:before="460" w:line="375" w:lineRule="auto"/>
        <w:contextualSpacing w:val="0"/>
      </w:pPr>
      <w:bookmarkStart w:id="2" w:name="h.w0n5of91qzr8" w:colFirst="0" w:colLast="0"/>
      <w:bookmarkEnd w:id="2"/>
      <w:r>
        <w:rPr>
          <w:rFonts w:ascii="Arial" w:eastAsia="Arial" w:hAnsi="Arial" w:cs="Arial"/>
          <w:color w:val="000000"/>
          <w:sz w:val="28"/>
          <w:highlight w:val="white"/>
        </w:rPr>
        <w:t>Communication Plan template for complex messaging</w:t>
      </w:r>
    </w:p>
    <w:p w14:paraId="29534896" w14:textId="77777777" w:rsidR="00591B09" w:rsidRDefault="00EF32DA">
      <w:pPr>
        <w:pStyle w:val="normal0"/>
      </w:pPr>
      <w:r>
        <w:rPr>
          <w:b/>
          <w:color w:val="333333"/>
          <w:highlight w:val="white"/>
        </w:rPr>
        <w:t>Message Sequencing</w:t>
      </w:r>
    </w:p>
    <w:p w14:paraId="7B14786F" w14:textId="77777777" w:rsidR="00591B09" w:rsidRDefault="00591B09">
      <w:pPr>
        <w:pStyle w:val="normal0"/>
      </w:pPr>
    </w:p>
    <w:tbl>
      <w:tblPr>
        <w:tblW w:w="11625" w:type="dxa"/>
        <w:tblInd w:w="15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2070"/>
        <w:gridCol w:w="5070"/>
        <w:gridCol w:w="1395"/>
        <w:gridCol w:w="1395"/>
      </w:tblGrid>
      <w:tr w:rsidR="00591B09" w14:paraId="370BE341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5B5D2146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Audience</w:t>
            </w:r>
          </w:p>
        </w:tc>
        <w:tc>
          <w:tcPr>
            <w:tcW w:w="2070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1ED26A73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Sender or Presenter</w:t>
            </w:r>
          </w:p>
        </w:tc>
        <w:tc>
          <w:tcPr>
            <w:tcW w:w="5070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094A8676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Message</w:t>
            </w:r>
          </w:p>
        </w:tc>
        <w:tc>
          <w:tcPr>
            <w:tcW w:w="1395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0B1517B1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Date</w:t>
            </w:r>
          </w:p>
        </w:tc>
        <w:tc>
          <w:tcPr>
            <w:tcW w:w="1395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433A84F7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Status</w:t>
            </w:r>
          </w:p>
        </w:tc>
      </w:tr>
      <w:tr w:rsidR="00591B09" w14:paraId="563C43F4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E1A0130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ITS leadership</w:t>
            </w:r>
          </w:p>
        </w:tc>
        <w:tc>
          <w:tcPr>
            <w:tcW w:w="207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6AC80B4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CIO</w:t>
            </w:r>
          </w:p>
        </w:tc>
        <w:tc>
          <w:tcPr>
            <w:tcW w:w="507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2D2534E" w14:textId="77777777" w:rsidR="00591B09" w:rsidRDefault="00EF32DA">
            <w:pPr>
              <w:pStyle w:val="normal0"/>
              <w:spacing w:line="240" w:lineRule="auto"/>
            </w:pPr>
            <w:proofErr w:type="gramStart"/>
            <w:r>
              <w:rPr>
                <w:sz w:val="18"/>
              </w:rPr>
              <w:t>presentation</w:t>
            </w:r>
            <w:proofErr w:type="gramEnd"/>
            <w:r>
              <w:rPr>
                <w:sz w:val="18"/>
              </w:rPr>
              <w:t>—see Audience 3 talking points, below</w:t>
            </w:r>
          </w:p>
        </w:tc>
        <w:tc>
          <w:tcPr>
            <w:tcW w:w="13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D2AFFB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2/12/2014 @ 9am</w:t>
            </w:r>
          </w:p>
        </w:tc>
        <w:tc>
          <w:tcPr>
            <w:tcW w:w="13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2B5DF17" w14:textId="77777777" w:rsidR="00591B09" w:rsidRDefault="00EF32DA">
            <w:pPr>
              <w:pStyle w:val="normal0"/>
              <w:spacing w:line="240" w:lineRule="auto"/>
            </w:pPr>
            <w:proofErr w:type="gramStart"/>
            <w:r>
              <w:rPr>
                <w:sz w:val="18"/>
              </w:rPr>
              <w:t>scheduled</w:t>
            </w:r>
            <w:proofErr w:type="gramEnd"/>
          </w:p>
        </w:tc>
      </w:tr>
      <w:tr w:rsidR="00591B09" w14:paraId="76E0CCF5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07D63C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ITS staff</w:t>
            </w:r>
          </w:p>
        </w:tc>
        <w:tc>
          <w:tcPr>
            <w:tcW w:w="207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B29989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Communications</w:t>
            </w:r>
          </w:p>
        </w:tc>
        <w:tc>
          <w:tcPr>
            <w:tcW w:w="507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B8D929" w14:textId="77777777" w:rsidR="00591B09" w:rsidRDefault="00EF32DA">
            <w:pPr>
              <w:pStyle w:val="normal0"/>
              <w:spacing w:line="240" w:lineRule="auto"/>
            </w:pPr>
            <w:proofErr w:type="gramStart"/>
            <w:r>
              <w:rPr>
                <w:sz w:val="18"/>
              </w:rPr>
              <w:t>email</w:t>
            </w:r>
            <w:proofErr w:type="gramEnd"/>
            <w:r>
              <w:rPr>
                <w:sz w:val="18"/>
              </w:rPr>
              <w:t>—see Audience 1, below</w:t>
            </w:r>
          </w:p>
        </w:tc>
        <w:tc>
          <w:tcPr>
            <w:tcW w:w="13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6FE32C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2/12/2014 @1pm</w:t>
            </w:r>
          </w:p>
        </w:tc>
        <w:tc>
          <w:tcPr>
            <w:tcW w:w="13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76ACA55" w14:textId="77777777" w:rsidR="00591B09" w:rsidRDefault="00EF32DA">
            <w:pPr>
              <w:pStyle w:val="normal0"/>
              <w:spacing w:line="240" w:lineRule="auto"/>
            </w:pPr>
            <w:proofErr w:type="gramStart"/>
            <w:r>
              <w:rPr>
                <w:sz w:val="18"/>
              </w:rPr>
              <w:t>scheduled</w:t>
            </w:r>
            <w:proofErr w:type="gramEnd"/>
          </w:p>
        </w:tc>
      </w:tr>
      <w:tr w:rsidR="00591B09" w14:paraId="2F6426C0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923C80B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Campus IT community</w:t>
            </w:r>
          </w:p>
        </w:tc>
        <w:tc>
          <w:tcPr>
            <w:tcW w:w="207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CBE1D58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CIO</w:t>
            </w:r>
          </w:p>
        </w:tc>
        <w:tc>
          <w:tcPr>
            <w:tcW w:w="507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78A086" w14:textId="77777777" w:rsidR="00591B09" w:rsidRDefault="00EF32DA">
            <w:pPr>
              <w:pStyle w:val="normal0"/>
              <w:spacing w:line="240" w:lineRule="auto"/>
            </w:pPr>
            <w:proofErr w:type="gramStart"/>
            <w:r>
              <w:rPr>
                <w:sz w:val="18"/>
              </w:rPr>
              <w:t>presentation</w:t>
            </w:r>
            <w:proofErr w:type="gramEnd"/>
            <w:r>
              <w:rPr>
                <w:sz w:val="18"/>
              </w:rPr>
              <w:t>—see Audience 3 talking points, below</w:t>
            </w:r>
          </w:p>
        </w:tc>
        <w:tc>
          <w:tcPr>
            <w:tcW w:w="13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2B2E935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2/14/2014</w:t>
            </w:r>
          </w:p>
        </w:tc>
        <w:tc>
          <w:tcPr>
            <w:tcW w:w="13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4A95664" w14:textId="77777777" w:rsidR="00591B09" w:rsidRDefault="00EF32DA">
            <w:pPr>
              <w:pStyle w:val="normal0"/>
              <w:spacing w:line="240" w:lineRule="auto"/>
            </w:pPr>
            <w:proofErr w:type="gramStart"/>
            <w:r>
              <w:rPr>
                <w:sz w:val="18"/>
              </w:rPr>
              <w:t>scheduled</w:t>
            </w:r>
            <w:proofErr w:type="gramEnd"/>
          </w:p>
        </w:tc>
      </w:tr>
      <w:tr w:rsidR="00591B09" w14:paraId="176D16C1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2F6739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Campus</w:t>
            </w:r>
          </w:p>
        </w:tc>
        <w:tc>
          <w:tcPr>
            <w:tcW w:w="207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97B686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Communications</w:t>
            </w:r>
          </w:p>
        </w:tc>
        <w:tc>
          <w:tcPr>
            <w:tcW w:w="507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841EABA" w14:textId="77777777" w:rsidR="00591B09" w:rsidRDefault="00EF32DA">
            <w:pPr>
              <w:pStyle w:val="normal0"/>
              <w:spacing w:line="240" w:lineRule="auto"/>
            </w:pPr>
            <w:proofErr w:type="gramStart"/>
            <w:r>
              <w:rPr>
                <w:sz w:val="18"/>
              </w:rPr>
              <w:t>web</w:t>
            </w:r>
            <w:proofErr w:type="gramEnd"/>
            <w:r>
              <w:rPr>
                <w:sz w:val="18"/>
              </w:rPr>
              <w:t xml:space="preserve"> site news story—see Audience 2, below</w:t>
            </w:r>
          </w:p>
        </w:tc>
        <w:tc>
          <w:tcPr>
            <w:tcW w:w="13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D6B651" w14:textId="77777777" w:rsidR="00591B09" w:rsidRDefault="00EF32DA">
            <w:pPr>
              <w:pStyle w:val="normal0"/>
              <w:spacing w:line="240" w:lineRule="auto"/>
            </w:pPr>
            <w:r>
              <w:rPr>
                <w:sz w:val="18"/>
              </w:rPr>
              <w:t>2/15/2014</w:t>
            </w:r>
          </w:p>
        </w:tc>
        <w:tc>
          <w:tcPr>
            <w:tcW w:w="13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1D059B" w14:textId="77777777" w:rsidR="00591B09" w:rsidRDefault="00EF32DA">
            <w:pPr>
              <w:pStyle w:val="normal0"/>
              <w:spacing w:line="240" w:lineRule="auto"/>
            </w:pPr>
            <w:proofErr w:type="gramStart"/>
            <w:r>
              <w:rPr>
                <w:sz w:val="18"/>
              </w:rPr>
              <w:t>scheduled</w:t>
            </w:r>
            <w:proofErr w:type="gramEnd"/>
          </w:p>
        </w:tc>
      </w:tr>
    </w:tbl>
    <w:p w14:paraId="4F0E9EF0" w14:textId="77777777" w:rsidR="00591B09" w:rsidRDefault="00591B09">
      <w:pPr>
        <w:pStyle w:val="normal0"/>
        <w:widowControl w:val="0"/>
        <w:spacing w:before="160" w:line="327" w:lineRule="auto"/>
      </w:pPr>
    </w:p>
    <w:p w14:paraId="7EF43932" w14:textId="77777777" w:rsidR="00591B09" w:rsidRDefault="00EF32DA">
      <w:pPr>
        <w:pStyle w:val="normal0"/>
      </w:pPr>
      <w:r>
        <w:rPr>
          <w:b/>
        </w:rPr>
        <w:t>Messages</w:t>
      </w:r>
    </w:p>
    <w:tbl>
      <w:tblPr>
        <w:tblW w:w="11745" w:type="dxa"/>
        <w:tblInd w:w="15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695"/>
        <w:gridCol w:w="6825"/>
        <w:gridCol w:w="1530"/>
      </w:tblGrid>
      <w:tr w:rsidR="00591B09" w14:paraId="10C938BD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7A433576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lastRenderedPageBreak/>
              <w:t>Audience</w:t>
            </w:r>
          </w:p>
        </w:tc>
        <w:tc>
          <w:tcPr>
            <w:tcW w:w="1695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7F66EB45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Topic</w:t>
            </w:r>
          </w:p>
        </w:tc>
        <w:tc>
          <w:tcPr>
            <w:tcW w:w="6825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2A5CBC90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Message</w:t>
            </w:r>
          </w:p>
        </w:tc>
        <w:tc>
          <w:tcPr>
            <w:tcW w:w="1530" w:type="dxa"/>
            <w:shd w:val="clear" w:color="auto" w:fill="F0F0F0"/>
            <w:tcMar>
              <w:top w:w="100" w:type="dxa"/>
              <w:left w:w="160" w:type="dxa"/>
              <w:bottom w:w="100" w:type="dxa"/>
              <w:right w:w="220" w:type="dxa"/>
            </w:tcMar>
          </w:tcPr>
          <w:p w14:paraId="42BABBF3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b/>
                <w:sz w:val="18"/>
                <w:shd w:val="clear" w:color="auto" w:fill="F0F0F0"/>
              </w:rPr>
              <w:t>Status</w:t>
            </w:r>
          </w:p>
        </w:tc>
      </w:tr>
      <w:tr w:rsidR="00591B09" w14:paraId="4EABB1D5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2926DE0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color w:val="333333"/>
                <w:sz w:val="18"/>
                <w:highlight w:val="white"/>
              </w:rPr>
              <w:t>Audience 1</w:t>
            </w:r>
            <w:r>
              <w:rPr>
                <w:color w:val="333333"/>
                <w:sz w:val="18"/>
                <w:highlight w:val="white"/>
              </w:rPr>
              <w:br/>
              <w:t>(such as “ITS staff)</w:t>
            </w:r>
          </w:p>
        </w:tc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68DDB3B" w14:textId="77777777" w:rsidR="00591B09" w:rsidRDefault="00EF32DA">
            <w:pPr>
              <w:pStyle w:val="normal0"/>
              <w:widowControl w:val="0"/>
              <w:spacing w:before="320" w:line="327" w:lineRule="auto"/>
            </w:pPr>
            <w:r>
              <w:rPr>
                <w:color w:val="333333"/>
                <w:sz w:val="18"/>
                <w:highlight w:val="white"/>
              </w:rPr>
              <w:t>Technical key points to convey</w:t>
            </w:r>
          </w:p>
        </w:tc>
        <w:tc>
          <w:tcPr>
            <w:tcW w:w="682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202A64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color w:val="333333"/>
                <w:sz w:val="18"/>
                <w:highlight w:val="white"/>
              </w:rPr>
              <w:t xml:space="preserve">SUBJECT: </w:t>
            </w:r>
            <w:r>
              <w:rPr>
                <w:i/>
                <w:color w:val="333333"/>
                <w:sz w:val="18"/>
                <w:highlight w:val="white"/>
              </w:rPr>
              <w:t>Subject line</w:t>
            </w:r>
          </w:p>
          <w:p w14:paraId="7C0734DD" w14:textId="77777777" w:rsidR="00591B09" w:rsidRDefault="00EF32DA">
            <w:pPr>
              <w:pStyle w:val="normal0"/>
              <w:widowControl w:val="0"/>
              <w:spacing w:before="320" w:line="327" w:lineRule="auto"/>
            </w:pPr>
            <w:r>
              <w:rPr>
                <w:i/>
                <w:color w:val="333333"/>
                <w:sz w:val="18"/>
                <w:highlight w:val="white"/>
              </w:rPr>
              <w:t>Actual message to be sent to users</w:t>
            </w:r>
          </w:p>
        </w:tc>
        <w:tc>
          <w:tcPr>
            <w:tcW w:w="153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B83E9C3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i/>
                <w:color w:val="333333"/>
                <w:sz w:val="18"/>
                <w:highlight w:val="white"/>
              </w:rPr>
              <w:t>Draft</w:t>
            </w:r>
            <w:r>
              <w:rPr>
                <w:color w:val="333333"/>
                <w:sz w:val="18"/>
                <w:highlight w:val="white"/>
              </w:rPr>
              <w:t xml:space="preserve"> or </w:t>
            </w:r>
            <w:r>
              <w:rPr>
                <w:i/>
                <w:color w:val="333333"/>
                <w:sz w:val="18"/>
                <w:highlight w:val="white"/>
              </w:rPr>
              <w:t>Final</w:t>
            </w:r>
          </w:p>
        </w:tc>
      </w:tr>
      <w:tr w:rsidR="00591B09" w14:paraId="21EE40AE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D229F9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color w:val="333333"/>
                <w:sz w:val="18"/>
                <w:highlight w:val="white"/>
              </w:rPr>
              <w:t>Audience 2</w:t>
            </w:r>
          </w:p>
          <w:p w14:paraId="38A0F705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color w:val="333333"/>
                <w:sz w:val="18"/>
                <w:highlight w:val="white"/>
              </w:rPr>
              <w:t>(</w:t>
            </w:r>
            <w:proofErr w:type="gramStart"/>
            <w:r>
              <w:rPr>
                <w:color w:val="333333"/>
                <w:sz w:val="18"/>
                <w:highlight w:val="white"/>
              </w:rPr>
              <w:t>such</w:t>
            </w:r>
            <w:proofErr w:type="gramEnd"/>
            <w:r>
              <w:rPr>
                <w:color w:val="333333"/>
                <w:sz w:val="18"/>
                <w:highlight w:val="white"/>
              </w:rPr>
              <w:t xml:space="preserve"> as Campus)</w:t>
            </w:r>
          </w:p>
        </w:tc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2315230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color w:val="333333"/>
                <w:sz w:val="18"/>
                <w:highlight w:val="white"/>
              </w:rPr>
              <w:t>Non-technical key points to convey</w:t>
            </w:r>
          </w:p>
        </w:tc>
        <w:tc>
          <w:tcPr>
            <w:tcW w:w="682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2AA6F9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color w:val="333333"/>
                <w:sz w:val="18"/>
                <w:highlight w:val="white"/>
              </w:rPr>
              <w:t xml:space="preserve">SUBJECT: </w:t>
            </w:r>
            <w:r>
              <w:rPr>
                <w:i/>
                <w:color w:val="333333"/>
                <w:sz w:val="18"/>
                <w:highlight w:val="white"/>
              </w:rPr>
              <w:t>Subject line</w:t>
            </w:r>
          </w:p>
          <w:p w14:paraId="44546663" w14:textId="77777777" w:rsidR="00591B09" w:rsidRDefault="00EF32DA">
            <w:pPr>
              <w:pStyle w:val="normal0"/>
              <w:widowControl w:val="0"/>
              <w:spacing w:before="320" w:line="327" w:lineRule="auto"/>
            </w:pPr>
            <w:r>
              <w:rPr>
                <w:i/>
                <w:color w:val="333333"/>
                <w:sz w:val="18"/>
                <w:highlight w:val="white"/>
              </w:rPr>
              <w:t>Actual message to be sent to users</w:t>
            </w:r>
          </w:p>
        </w:tc>
        <w:tc>
          <w:tcPr>
            <w:tcW w:w="153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4E8CC30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i/>
                <w:color w:val="333333"/>
                <w:sz w:val="18"/>
                <w:highlight w:val="white"/>
              </w:rPr>
              <w:t>Draft</w:t>
            </w:r>
            <w:r>
              <w:rPr>
                <w:color w:val="333333"/>
                <w:sz w:val="18"/>
                <w:highlight w:val="white"/>
              </w:rPr>
              <w:t xml:space="preserve"> or </w:t>
            </w:r>
            <w:r>
              <w:rPr>
                <w:i/>
                <w:color w:val="333333"/>
                <w:sz w:val="18"/>
                <w:highlight w:val="white"/>
              </w:rPr>
              <w:t>Final</w:t>
            </w:r>
          </w:p>
        </w:tc>
      </w:tr>
      <w:tr w:rsidR="00591B09" w14:paraId="0528885B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C3414C6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color w:val="333333"/>
                <w:sz w:val="18"/>
                <w:highlight w:val="white"/>
              </w:rPr>
              <w:t>Audience 3</w:t>
            </w:r>
          </w:p>
          <w:p w14:paraId="050DC74D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color w:val="333333"/>
                <w:sz w:val="18"/>
                <w:highlight w:val="white"/>
              </w:rPr>
              <w:t>(</w:t>
            </w:r>
            <w:proofErr w:type="gramStart"/>
            <w:r>
              <w:rPr>
                <w:color w:val="333333"/>
                <w:sz w:val="18"/>
                <w:highlight w:val="white"/>
              </w:rPr>
              <w:t>such</w:t>
            </w:r>
            <w:proofErr w:type="gramEnd"/>
            <w:r>
              <w:rPr>
                <w:color w:val="333333"/>
                <w:sz w:val="18"/>
                <w:highlight w:val="white"/>
              </w:rPr>
              <w:t xml:space="preserve"> as ITS leadership)</w:t>
            </w:r>
          </w:p>
        </w:tc>
        <w:tc>
          <w:tcPr>
            <w:tcW w:w="169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A38081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proofErr w:type="gramStart"/>
            <w:r>
              <w:rPr>
                <w:color w:val="333333"/>
                <w:sz w:val="18"/>
                <w:highlight w:val="white"/>
              </w:rPr>
              <w:t>talking</w:t>
            </w:r>
            <w:proofErr w:type="gramEnd"/>
            <w:r>
              <w:rPr>
                <w:color w:val="333333"/>
                <w:sz w:val="18"/>
                <w:highlight w:val="white"/>
              </w:rPr>
              <w:t xml:space="preserve"> points for presentation</w:t>
            </w:r>
          </w:p>
        </w:tc>
        <w:tc>
          <w:tcPr>
            <w:tcW w:w="6825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785C329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i/>
                <w:color w:val="333333"/>
                <w:sz w:val="18"/>
                <w:highlight w:val="white"/>
              </w:rPr>
              <w:t>Actual list of talking points here</w:t>
            </w:r>
          </w:p>
        </w:tc>
        <w:tc>
          <w:tcPr>
            <w:tcW w:w="153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19CBDC1" w14:textId="77777777" w:rsidR="00591B09" w:rsidRDefault="00EF32DA">
            <w:pPr>
              <w:pStyle w:val="normal0"/>
              <w:widowControl w:val="0"/>
              <w:spacing w:before="160" w:line="327" w:lineRule="auto"/>
            </w:pPr>
            <w:r>
              <w:rPr>
                <w:i/>
                <w:color w:val="333333"/>
                <w:sz w:val="18"/>
                <w:highlight w:val="white"/>
              </w:rPr>
              <w:t>Draft</w:t>
            </w:r>
            <w:r>
              <w:rPr>
                <w:color w:val="333333"/>
                <w:sz w:val="18"/>
                <w:highlight w:val="white"/>
              </w:rPr>
              <w:t xml:space="preserve"> or </w:t>
            </w:r>
            <w:r>
              <w:rPr>
                <w:i/>
                <w:color w:val="333333"/>
                <w:sz w:val="18"/>
                <w:highlight w:val="white"/>
              </w:rPr>
              <w:t>Final</w:t>
            </w:r>
          </w:p>
        </w:tc>
      </w:tr>
    </w:tbl>
    <w:p w14:paraId="7F03CC78" w14:textId="77777777" w:rsidR="00591B09" w:rsidRDefault="00591B09">
      <w:pPr>
        <w:pStyle w:val="normal0"/>
        <w:widowControl w:val="0"/>
        <w:spacing w:before="160" w:line="327" w:lineRule="auto"/>
      </w:pPr>
    </w:p>
    <w:p w14:paraId="4FC80763" w14:textId="77777777" w:rsidR="00591B09" w:rsidRDefault="00EF32DA">
      <w:pPr>
        <w:pStyle w:val="normal0"/>
        <w:widowControl w:val="0"/>
        <w:spacing w:before="160" w:line="327" w:lineRule="auto"/>
      </w:pPr>
      <w:r>
        <w:rPr>
          <w:color w:val="333333"/>
          <w:sz w:val="18"/>
          <w:highlight w:val="white"/>
        </w:rPr>
        <w:t>Additional details considered in this plan:</w:t>
      </w:r>
    </w:p>
    <w:p w14:paraId="47D03B1A" w14:textId="77777777" w:rsidR="00591B09" w:rsidRDefault="00EF32DA">
      <w:pPr>
        <w:pStyle w:val="normal0"/>
        <w:widowControl w:val="0"/>
        <w:numPr>
          <w:ilvl w:val="0"/>
          <w:numId w:val="1"/>
        </w:numPr>
        <w:spacing w:before="160" w:line="327" w:lineRule="auto"/>
        <w:ind w:hanging="359"/>
        <w:contextualSpacing/>
        <w:rPr>
          <w:sz w:val="18"/>
        </w:rPr>
      </w:pPr>
      <w:r>
        <w:rPr>
          <w:color w:val="333333"/>
          <w:sz w:val="18"/>
          <w:highlight w:val="white"/>
        </w:rPr>
        <w:t>Pre-notification: Who needs to be notified in advance of the main announcement?</w:t>
      </w:r>
    </w:p>
    <w:p w14:paraId="1A7841FE" w14:textId="77777777" w:rsidR="00591B09" w:rsidRDefault="00EF32DA">
      <w:pPr>
        <w:pStyle w:val="normal0"/>
        <w:widowControl w:val="0"/>
        <w:numPr>
          <w:ilvl w:val="0"/>
          <w:numId w:val="1"/>
        </w:numPr>
        <w:spacing w:before="160" w:line="327" w:lineRule="auto"/>
        <w:ind w:hanging="359"/>
        <w:contextualSpacing/>
        <w:rPr>
          <w:sz w:val="18"/>
        </w:rPr>
      </w:pPr>
      <w:r>
        <w:rPr>
          <w:color w:val="333333"/>
          <w:sz w:val="18"/>
          <w:highlight w:val="white"/>
        </w:rPr>
        <w:t xml:space="preserve">Post-notification: Who needs to be contacted after the main announcement for confirmation of completed work or with follow-up questions? </w:t>
      </w:r>
    </w:p>
    <w:p w14:paraId="1288762F" w14:textId="77777777" w:rsidR="00591B09" w:rsidRDefault="00EF32DA">
      <w:pPr>
        <w:pStyle w:val="normal0"/>
        <w:widowControl w:val="0"/>
        <w:numPr>
          <w:ilvl w:val="0"/>
          <w:numId w:val="1"/>
        </w:numPr>
        <w:spacing w:before="160" w:line="327" w:lineRule="auto"/>
        <w:ind w:hanging="359"/>
        <w:contextualSpacing/>
        <w:rPr>
          <w:sz w:val="18"/>
        </w:rPr>
      </w:pPr>
      <w:r>
        <w:rPr>
          <w:color w:val="333333"/>
          <w:sz w:val="18"/>
          <w:highlight w:val="white"/>
        </w:rPr>
        <w:t>Message sequencing: The table at the top that lists all of the messages in the second table, the order in which they w</w:t>
      </w:r>
      <w:r>
        <w:rPr>
          <w:color w:val="333333"/>
          <w:sz w:val="18"/>
          <w:highlight w:val="white"/>
        </w:rPr>
        <w:t>ill be sent, and who is responsible for sending that message</w:t>
      </w:r>
    </w:p>
    <w:p w14:paraId="182A9270" w14:textId="77777777" w:rsidR="00591B09" w:rsidRDefault="00591B09">
      <w:pPr>
        <w:pStyle w:val="normal0"/>
        <w:widowControl w:val="0"/>
      </w:pPr>
    </w:p>
    <w:sectPr w:rsidR="00591B09">
      <w:footerReference w:type="default" r:id="rId8"/>
      <w:pgSz w:w="15840" w:h="122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F272D" w14:textId="77777777" w:rsidR="00000000" w:rsidRDefault="00EF32DA">
      <w:r>
        <w:separator/>
      </w:r>
    </w:p>
  </w:endnote>
  <w:endnote w:type="continuationSeparator" w:id="0">
    <w:p w14:paraId="4421868E" w14:textId="77777777" w:rsidR="00000000" w:rsidRDefault="00EF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35410" w14:textId="77777777" w:rsidR="00591B09" w:rsidRDefault="00EF32DA">
    <w:pPr>
      <w:pStyle w:val="normal0"/>
    </w:pPr>
    <w:r>
      <w:rPr>
        <w:sz w:val="12"/>
      </w:rPr>
      <w:t xml:space="preserve">Copyright Patrick Chinn, Kelsey </w:t>
    </w:r>
    <w:proofErr w:type="spellStart"/>
    <w:r>
      <w:rPr>
        <w:sz w:val="12"/>
      </w:rPr>
      <w:t>Lunsmann</w:t>
    </w:r>
    <w:proofErr w:type="spellEnd"/>
    <w:r>
      <w:rPr>
        <w:sz w:val="12"/>
      </w:rPr>
      <w:t>, and the University of Oregon 2014. This work is the intellectual property of the a</w:t>
    </w:r>
    <w:r>
      <w:rPr>
        <w:sz w:val="12"/>
      </w:rPr>
      <w:t>uthor. Permission is granted for this material to be shared for non-commercial, educational purposes, provided that this copyright statement appears on the reproduced materials and notice is given that the copying is by permission of the author. To dissemi</w:t>
    </w:r>
    <w:r>
      <w:rPr>
        <w:sz w:val="12"/>
      </w:rPr>
      <w:t>nate otherwise or to republish requires written permission from the author.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0905B" w14:textId="77777777" w:rsidR="00000000" w:rsidRDefault="00EF32DA">
      <w:r>
        <w:separator/>
      </w:r>
    </w:p>
  </w:footnote>
  <w:footnote w:type="continuationSeparator" w:id="0">
    <w:p w14:paraId="004926FC" w14:textId="77777777" w:rsidR="00000000" w:rsidRDefault="00EF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F77B4"/>
    <w:multiLevelType w:val="multilevel"/>
    <w:tmpl w:val="1752FD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1B09"/>
    <w:rsid w:val="00591B09"/>
    <w:rsid w:val="00E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E99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1417</Characters>
  <Application>Microsoft Macintosh Word</Application>
  <DocSecurity>0</DocSecurity>
  <Lines>94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Plan template.docx</vt:lpstr>
    </vt:vector>
  </TitlesOfParts>
  <Manager/>
  <Company>Information Services, Univ. Oregon</Company>
  <LinksUpToDate>false</LinksUpToDate>
  <CharactersWithSpaces>1599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Effectively with Your Users</dc:title>
  <dc:subject>Communications plan templates</dc:subject>
  <dc:creator>Patrick Chinn and Kelsey Lunsmann</dc:creator>
  <cp:keywords/>
  <dc:description/>
  <cp:lastModifiedBy>Patrick Chinn</cp:lastModifiedBy>
  <cp:revision>2</cp:revision>
  <dcterms:created xsi:type="dcterms:W3CDTF">2014-02-08T01:50:00Z</dcterms:created>
  <dcterms:modified xsi:type="dcterms:W3CDTF">2014-02-08T01:51:00Z</dcterms:modified>
  <cp:category/>
</cp:coreProperties>
</file>