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05" w:rsidRDefault="007F4379" w:rsidP="00230FEE">
      <w:pPr>
        <w:jc w:val="center"/>
      </w:pPr>
      <w:r>
        <w:t xml:space="preserve">Teaching </w:t>
      </w:r>
      <w:r w:rsidR="00212AFC">
        <w:t xml:space="preserve">with </w:t>
      </w:r>
      <w:r w:rsidR="00230FEE">
        <w:t>Collaborative Tools</w:t>
      </w:r>
    </w:p>
    <w:p w:rsidR="00230FEE" w:rsidRDefault="00213215" w:rsidP="00230FEE">
      <w:r>
        <w:rPr>
          <w:b/>
        </w:rPr>
        <w:t>Collaborative</w:t>
      </w:r>
      <w:r w:rsidR="00230FEE" w:rsidRPr="00230FEE">
        <w:rPr>
          <w:b/>
        </w:rPr>
        <w:t xml:space="preserve"> </w:t>
      </w:r>
      <w:r>
        <w:rPr>
          <w:b/>
        </w:rPr>
        <w:t>Idea</w:t>
      </w:r>
      <w:r w:rsidR="00230FEE">
        <w:t xml:space="preserve">: Incorporate technology </w:t>
      </w:r>
      <w:r w:rsidR="00212AFC">
        <w:t>as a learning style (e.g. visual/physical) aid.</w:t>
      </w:r>
    </w:p>
    <w:p w:rsidR="00230FEE" w:rsidRDefault="00230FEE" w:rsidP="00230FEE">
      <w:r>
        <w:t>Loyola University Chicago</w:t>
      </w:r>
      <w:r w:rsidR="00463A28">
        <w:t xml:space="preserve">’s </w:t>
      </w:r>
      <w:r>
        <w:t xml:space="preserve">ITS HelpDesk (HD) </w:t>
      </w:r>
      <w:r w:rsidR="00212AFC">
        <w:t>incorporates</w:t>
      </w:r>
      <w:r w:rsidR="00DC2E2F">
        <w:t xml:space="preserve"> the use of</w:t>
      </w:r>
      <w:r>
        <w:t xml:space="preserve"> Sakai as </w:t>
      </w:r>
      <w:r w:rsidR="00DC2E2F">
        <w:t>a</w:t>
      </w:r>
      <w:r>
        <w:t xml:space="preserve"> single-source knowledgebase repository. Built-in collaborative tools are </w:t>
      </w:r>
      <w:r w:rsidR="003E0818">
        <w:t>*</w:t>
      </w:r>
      <w:r>
        <w:t xml:space="preserve">utilized </w:t>
      </w:r>
      <w:r w:rsidR="003D2DC1">
        <w:t xml:space="preserve">to assist </w:t>
      </w:r>
      <w:r>
        <w:t>HD staff and student workers gain a better understanding of</w:t>
      </w:r>
      <w:r w:rsidR="003D2DC1">
        <w:t xml:space="preserve"> organizational</w:t>
      </w:r>
      <w:r>
        <w:t xml:space="preserve"> poli</w:t>
      </w:r>
      <w:r w:rsidR="00212AFC">
        <w:t>cies, procedures, ethics,</w:t>
      </w:r>
      <w:r w:rsidR="00494777">
        <w:t xml:space="preserve"> </w:t>
      </w:r>
      <w:r w:rsidR="00212AFC">
        <w:t>technical support and</w:t>
      </w:r>
      <w:r w:rsidR="003D2DC1">
        <w:t xml:space="preserve"> performance requirements associated with their position.</w:t>
      </w:r>
      <w:r>
        <w:t xml:space="preserve">   </w:t>
      </w:r>
    </w:p>
    <w:p w:rsidR="00212AFC" w:rsidRDefault="00212AFC" w:rsidP="00230FEE">
      <w:r>
        <w:t xml:space="preserve">*The guide </w:t>
      </w:r>
      <w:r w:rsidR="00463A28">
        <w:t>can be used in any organization exploring the idea of incorporating</w:t>
      </w:r>
      <w:r>
        <w:t xml:space="preserve"> collaborative tools as </w:t>
      </w:r>
      <w:r w:rsidR="00463A28">
        <w:t>learning</w:t>
      </w:r>
      <w:r>
        <w:t xml:space="preserve"> </w:t>
      </w:r>
      <w:r w:rsidR="00463A28">
        <w:t>aids</w:t>
      </w:r>
      <w:r>
        <w:t xml:space="preserve"> </w:t>
      </w:r>
      <w:r w:rsidR="00463A28">
        <w:t xml:space="preserve">in the areas of </w:t>
      </w:r>
      <w:r>
        <w:t>profes</w:t>
      </w:r>
      <w:r w:rsidR="00434AB4">
        <w:t>sional and personal development</w:t>
      </w:r>
      <w:r w:rsidR="00463A28">
        <w:t xml:space="preserve"> in both synchronous and</w:t>
      </w:r>
      <w:r w:rsidR="00434AB4">
        <w:t xml:space="preserve"> asynchronous training</w:t>
      </w:r>
      <w:r w:rsidR="00463A28">
        <w:t>/guidance</w:t>
      </w:r>
      <w:r w:rsidR="00434AB4">
        <w:t xml:space="preserve"> program</w:t>
      </w:r>
      <w:r w:rsidR="00463A28">
        <w:t>s</w:t>
      </w:r>
      <w:r w:rsidR="00434AB4">
        <w:t>.</w:t>
      </w:r>
    </w:p>
    <w:p w:rsidR="00212AFC" w:rsidRDefault="00212AFC" w:rsidP="00212AFC">
      <w:r>
        <w:rPr>
          <w:b/>
        </w:rPr>
        <w:t xml:space="preserve">Suggested </w:t>
      </w:r>
      <w:r>
        <w:t>Collaboration Tools: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027A5" w:rsidTr="007027A5">
        <w:tc>
          <w:tcPr>
            <w:tcW w:w="2394" w:type="dxa"/>
          </w:tcPr>
          <w:p w:rsidR="007027A5" w:rsidRPr="007027A5" w:rsidRDefault="007027A5" w:rsidP="007027A5">
            <w:pPr>
              <w:jc w:val="center"/>
              <w:rPr>
                <w:b/>
              </w:rPr>
            </w:pPr>
            <w:r w:rsidRPr="007027A5">
              <w:rPr>
                <w:b/>
              </w:rPr>
              <w:t>Collaborative Tool</w:t>
            </w:r>
          </w:p>
        </w:tc>
        <w:tc>
          <w:tcPr>
            <w:tcW w:w="2394" w:type="dxa"/>
          </w:tcPr>
          <w:p w:rsidR="007027A5" w:rsidRPr="007027A5" w:rsidRDefault="007027A5" w:rsidP="007027A5">
            <w:pPr>
              <w:jc w:val="center"/>
              <w:rPr>
                <w:b/>
              </w:rPr>
            </w:pPr>
            <w:r>
              <w:rPr>
                <w:b/>
              </w:rPr>
              <w:t>Purpose/Use</w:t>
            </w:r>
          </w:p>
        </w:tc>
        <w:tc>
          <w:tcPr>
            <w:tcW w:w="2394" w:type="dxa"/>
          </w:tcPr>
          <w:p w:rsidR="007027A5" w:rsidRPr="007027A5" w:rsidRDefault="007027A5" w:rsidP="007027A5">
            <w:pPr>
              <w:jc w:val="center"/>
              <w:rPr>
                <w:b/>
              </w:rPr>
            </w:pPr>
            <w:r>
              <w:rPr>
                <w:b/>
              </w:rPr>
              <w:t>Rational</w:t>
            </w:r>
          </w:p>
        </w:tc>
        <w:tc>
          <w:tcPr>
            <w:tcW w:w="2394" w:type="dxa"/>
          </w:tcPr>
          <w:p w:rsidR="007027A5" w:rsidRDefault="00CD616C" w:rsidP="007027A5">
            <w:pPr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7027A5" w:rsidRPr="007027A5" w:rsidRDefault="007027A5" w:rsidP="007027A5">
            <w:pPr>
              <w:jc w:val="center"/>
              <w:rPr>
                <w:b/>
              </w:rPr>
            </w:pPr>
          </w:p>
        </w:tc>
      </w:tr>
      <w:tr w:rsidR="007027A5" w:rsidTr="007027A5">
        <w:tc>
          <w:tcPr>
            <w:tcW w:w="2394" w:type="dxa"/>
          </w:tcPr>
          <w:p w:rsidR="007027A5" w:rsidRPr="00FB1183" w:rsidRDefault="007027A5" w:rsidP="0028644E">
            <w:pPr>
              <w:ind w:left="360"/>
              <w:rPr>
                <w:u w:val="single"/>
              </w:rPr>
            </w:pPr>
            <w:r w:rsidRPr="00FB1183">
              <w:rPr>
                <w:u w:val="single"/>
              </w:rPr>
              <w:t>Adobe Connect</w:t>
            </w:r>
          </w:p>
        </w:tc>
        <w:tc>
          <w:tcPr>
            <w:tcW w:w="2394" w:type="dxa"/>
          </w:tcPr>
          <w:p w:rsidR="0028644E" w:rsidRDefault="0028644E" w:rsidP="0028644E">
            <w:r>
              <w:t>F/S, students and guest can utilize the tool for video conference and collaborative engagement.</w:t>
            </w:r>
          </w:p>
        </w:tc>
        <w:tc>
          <w:tcPr>
            <w:tcW w:w="2394" w:type="dxa"/>
          </w:tcPr>
          <w:p w:rsidR="0028644E" w:rsidRDefault="0028644E" w:rsidP="0028644E">
            <w:r>
              <w:t>1) Record meetings</w:t>
            </w:r>
          </w:p>
          <w:p w:rsidR="0028644E" w:rsidRDefault="0028644E" w:rsidP="0028644E">
            <w:r>
              <w:t xml:space="preserve">2) 24/7 </w:t>
            </w:r>
            <w:r w:rsidR="00F93827">
              <w:t>reviews</w:t>
            </w:r>
            <w:r>
              <w:t>.</w:t>
            </w:r>
          </w:p>
          <w:p w:rsidR="0028644E" w:rsidRDefault="00434AB4" w:rsidP="0028644E">
            <w:r>
              <w:t>3) Anytime</w:t>
            </w:r>
            <w:r w:rsidR="00FB1183">
              <w:t xml:space="preserve">, anywhere </w:t>
            </w:r>
            <w:r>
              <w:t xml:space="preserve">synchronous </w:t>
            </w:r>
            <w:r w:rsidR="00FB1183">
              <w:t>collaboration.</w:t>
            </w:r>
          </w:p>
          <w:p w:rsidR="007027A5" w:rsidRDefault="007027A5" w:rsidP="0028644E">
            <w:pPr>
              <w:ind w:left="360"/>
            </w:pPr>
          </w:p>
        </w:tc>
        <w:tc>
          <w:tcPr>
            <w:tcW w:w="2394" w:type="dxa"/>
          </w:tcPr>
          <w:p w:rsidR="007027A5" w:rsidRDefault="00FB1183" w:rsidP="0028644E">
            <w:r>
              <w:t xml:space="preserve">1) </w:t>
            </w:r>
            <w:r w:rsidR="00B34508">
              <w:t xml:space="preserve">Integrated w/Sakai 2) </w:t>
            </w:r>
            <w:r w:rsidR="0028644E">
              <w:t>Available on multiple OS’ and mobile platforms.</w:t>
            </w:r>
          </w:p>
          <w:p w:rsidR="00FB1183" w:rsidRDefault="00B34508" w:rsidP="003D25E4">
            <w:r>
              <w:t>3)</w:t>
            </w:r>
            <w:r w:rsidR="00FB1183">
              <w:t xml:space="preserve">) Audio, </w:t>
            </w:r>
            <w:r w:rsidR="003D25E4">
              <w:t>MIC</w:t>
            </w:r>
            <w:r w:rsidR="00FB1183">
              <w:t>, flash and OS testing required.</w:t>
            </w:r>
          </w:p>
        </w:tc>
      </w:tr>
      <w:tr w:rsidR="00FB1183" w:rsidTr="007027A5">
        <w:tc>
          <w:tcPr>
            <w:tcW w:w="2394" w:type="dxa"/>
          </w:tcPr>
          <w:p w:rsidR="00FB1183" w:rsidRPr="00FB1183" w:rsidRDefault="00FB1183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Atomic Learning</w:t>
            </w:r>
          </w:p>
        </w:tc>
        <w:tc>
          <w:tcPr>
            <w:tcW w:w="2394" w:type="dxa"/>
          </w:tcPr>
          <w:p w:rsidR="00FB1183" w:rsidRDefault="00FB1183" w:rsidP="0028644E">
            <w:r>
              <w:t>On-demand technology training.</w:t>
            </w:r>
          </w:p>
        </w:tc>
        <w:tc>
          <w:tcPr>
            <w:tcW w:w="2394" w:type="dxa"/>
          </w:tcPr>
          <w:p w:rsidR="00FB1183" w:rsidRDefault="00FB1183" w:rsidP="00FB1183">
            <w:r>
              <w:t>Anytime, anywhere technology training via</w:t>
            </w:r>
            <w:r w:rsidR="008D262A">
              <w:t xml:space="preserve"> </w:t>
            </w:r>
            <w:r>
              <w:t xml:space="preserve">video and documentation. </w:t>
            </w:r>
          </w:p>
        </w:tc>
        <w:tc>
          <w:tcPr>
            <w:tcW w:w="2394" w:type="dxa"/>
          </w:tcPr>
          <w:p w:rsidR="00FB1183" w:rsidRDefault="00FB1183" w:rsidP="0028644E">
            <w:r>
              <w:t>1) Integrated w/Sakai</w:t>
            </w:r>
          </w:p>
          <w:p w:rsidR="00FB1183" w:rsidRDefault="00FB1183" w:rsidP="00FB1183">
            <w:r>
              <w:t>2) Multiple OS supported. However, Cookies must be enabled along w/either Flash or the QuickTime plugin.</w:t>
            </w:r>
          </w:p>
        </w:tc>
      </w:tr>
      <w:tr w:rsidR="00776160" w:rsidTr="007027A5">
        <w:tc>
          <w:tcPr>
            <w:tcW w:w="2394" w:type="dxa"/>
          </w:tcPr>
          <w:p w:rsidR="00776160" w:rsidRDefault="00776160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Forum</w:t>
            </w:r>
          </w:p>
        </w:tc>
        <w:tc>
          <w:tcPr>
            <w:tcW w:w="2394" w:type="dxa"/>
          </w:tcPr>
          <w:p w:rsidR="00776160" w:rsidRDefault="008D262A" w:rsidP="0028644E">
            <w:r>
              <w:t xml:space="preserve">1) </w:t>
            </w:r>
            <w:r w:rsidR="00776160">
              <w:t>Group discussions</w:t>
            </w:r>
            <w:r w:rsidR="007A30A7">
              <w:t xml:space="preserve"> dubbing as a chat and “help” repository.</w:t>
            </w:r>
          </w:p>
          <w:p w:rsidR="00776160" w:rsidRDefault="008D262A" w:rsidP="0028644E">
            <w:r>
              <w:t xml:space="preserve">2) </w:t>
            </w:r>
            <w:r w:rsidR="00776160">
              <w:t>Follow-up re: existing content and/or technical support questions.</w:t>
            </w:r>
          </w:p>
        </w:tc>
        <w:tc>
          <w:tcPr>
            <w:tcW w:w="2394" w:type="dxa"/>
          </w:tcPr>
          <w:p w:rsidR="00776160" w:rsidRDefault="008D262A" w:rsidP="00FB1183">
            <w:r>
              <w:t xml:space="preserve">1) </w:t>
            </w:r>
            <w:r w:rsidR="00776160">
              <w:t>24/7 mobile access</w:t>
            </w:r>
            <w:r w:rsidR="00B57AAA">
              <w:t>.</w:t>
            </w:r>
          </w:p>
          <w:p w:rsidR="00776160" w:rsidRDefault="008D262A" w:rsidP="00FB1183">
            <w:r>
              <w:t xml:space="preserve">2) </w:t>
            </w:r>
            <w:r w:rsidR="00776160">
              <w:t>Collaborative response/review</w:t>
            </w:r>
            <w:r w:rsidR="00B57AAA">
              <w:t>.</w:t>
            </w:r>
          </w:p>
        </w:tc>
        <w:tc>
          <w:tcPr>
            <w:tcW w:w="2394" w:type="dxa"/>
          </w:tcPr>
          <w:p w:rsidR="008D262A" w:rsidRDefault="008D262A" w:rsidP="0028644E">
            <w:r>
              <w:t>Available via multiple OS’ and mobile devices.</w:t>
            </w:r>
          </w:p>
        </w:tc>
      </w:tr>
      <w:tr w:rsidR="00FB1183" w:rsidTr="007027A5">
        <w:tc>
          <w:tcPr>
            <w:tcW w:w="2394" w:type="dxa"/>
          </w:tcPr>
          <w:p w:rsidR="00FB1183" w:rsidRPr="00FB1183" w:rsidRDefault="00434AB4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Lessons</w:t>
            </w:r>
          </w:p>
        </w:tc>
        <w:tc>
          <w:tcPr>
            <w:tcW w:w="2394" w:type="dxa"/>
          </w:tcPr>
          <w:p w:rsidR="00FB1183" w:rsidRDefault="008D262A" w:rsidP="008D262A">
            <w:r>
              <w:t xml:space="preserve">1) Create rich modules inclusive of content focusing on technical support </w:t>
            </w:r>
            <w:r w:rsidRPr="008D262A">
              <w:rPr>
                <w:i/>
              </w:rPr>
              <w:t>how-to</w:t>
            </w:r>
            <w:r>
              <w:t xml:space="preserve"> and end-user training.</w:t>
            </w:r>
          </w:p>
          <w:p w:rsidR="008D262A" w:rsidRDefault="008D262A" w:rsidP="008D262A">
            <w:r>
              <w:t>2) Lessons can be renamed to fit org. needs.</w:t>
            </w:r>
          </w:p>
        </w:tc>
        <w:tc>
          <w:tcPr>
            <w:tcW w:w="2394" w:type="dxa"/>
          </w:tcPr>
          <w:p w:rsidR="00FB1183" w:rsidRDefault="00B34508" w:rsidP="00776160">
            <w:r>
              <w:t xml:space="preserve">Provides HD employees with a central location complete with </w:t>
            </w:r>
            <w:r w:rsidR="00776160">
              <w:t xml:space="preserve">white paper info inclusive of escalation, </w:t>
            </w:r>
            <w:r>
              <w:t>procedure and protocol</w:t>
            </w:r>
            <w:r w:rsidR="00776160">
              <w:t xml:space="preserve"> policies.</w:t>
            </w:r>
            <w:r>
              <w:t xml:space="preserve"> </w:t>
            </w:r>
          </w:p>
        </w:tc>
        <w:tc>
          <w:tcPr>
            <w:tcW w:w="2394" w:type="dxa"/>
          </w:tcPr>
          <w:p w:rsidR="00FB1183" w:rsidRDefault="00776160" w:rsidP="0028644E">
            <w:r>
              <w:t>Available via multiple OS’ and mobile devices.</w:t>
            </w:r>
          </w:p>
        </w:tc>
      </w:tr>
      <w:tr w:rsidR="00494777" w:rsidTr="007027A5">
        <w:tc>
          <w:tcPr>
            <w:tcW w:w="2394" w:type="dxa"/>
          </w:tcPr>
          <w:p w:rsidR="00494777" w:rsidRDefault="00494777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Resources</w:t>
            </w:r>
          </w:p>
        </w:tc>
        <w:tc>
          <w:tcPr>
            <w:tcW w:w="2394" w:type="dxa"/>
          </w:tcPr>
          <w:p w:rsidR="00494777" w:rsidRDefault="00494777" w:rsidP="008D262A">
            <w:r>
              <w:t xml:space="preserve">Post documents, </w:t>
            </w:r>
            <w:r>
              <w:lastRenderedPageBreak/>
              <w:t>multimedia and/or external website links.</w:t>
            </w:r>
          </w:p>
        </w:tc>
        <w:tc>
          <w:tcPr>
            <w:tcW w:w="2394" w:type="dxa"/>
          </w:tcPr>
          <w:p w:rsidR="00494777" w:rsidRDefault="00494777" w:rsidP="00776160">
            <w:r>
              <w:lastRenderedPageBreak/>
              <w:t xml:space="preserve">Conveniently attach </w:t>
            </w:r>
            <w:r>
              <w:lastRenderedPageBreak/>
              <w:t>documentation/</w:t>
            </w:r>
            <w:proofErr w:type="spellStart"/>
            <w:r>
              <w:t>urls</w:t>
            </w:r>
            <w:proofErr w:type="spellEnd"/>
            <w:r>
              <w:t xml:space="preserve"> for quick access.</w:t>
            </w:r>
          </w:p>
        </w:tc>
        <w:tc>
          <w:tcPr>
            <w:tcW w:w="2394" w:type="dxa"/>
          </w:tcPr>
          <w:p w:rsidR="00494777" w:rsidRDefault="00C31005" w:rsidP="00494777">
            <w:r>
              <w:lastRenderedPageBreak/>
              <w:t xml:space="preserve">1) </w:t>
            </w:r>
            <w:r w:rsidR="00494777">
              <w:t xml:space="preserve">Access restricted </w:t>
            </w:r>
            <w:r w:rsidR="00494777">
              <w:lastRenderedPageBreak/>
              <w:t>based on completed requisites and/or visible only to specific groups.</w:t>
            </w:r>
          </w:p>
          <w:p w:rsidR="00C31005" w:rsidRDefault="00C31005" w:rsidP="00494777">
            <w:r>
              <w:t>2) Resource = Displayed as a link</w:t>
            </w:r>
          </w:p>
          <w:p w:rsidR="00C31005" w:rsidRDefault="00C31005" w:rsidP="00494777">
            <w:r>
              <w:t>3) Multimedia – Displayed in a box.</w:t>
            </w:r>
          </w:p>
        </w:tc>
      </w:tr>
      <w:tr w:rsidR="00B57AAA" w:rsidTr="007027A5">
        <w:tc>
          <w:tcPr>
            <w:tcW w:w="2394" w:type="dxa"/>
          </w:tcPr>
          <w:p w:rsidR="00B57AAA" w:rsidRDefault="00B57AAA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lastRenderedPageBreak/>
              <w:t>Roster</w:t>
            </w:r>
          </w:p>
        </w:tc>
        <w:tc>
          <w:tcPr>
            <w:tcW w:w="2394" w:type="dxa"/>
          </w:tcPr>
          <w:p w:rsidR="00B57AAA" w:rsidRDefault="00B57AAA" w:rsidP="008D262A">
            <w:r>
              <w:t>Project participant list.</w:t>
            </w:r>
          </w:p>
        </w:tc>
        <w:tc>
          <w:tcPr>
            <w:tcW w:w="2394" w:type="dxa"/>
          </w:tcPr>
          <w:p w:rsidR="00B57AAA" w:rsidRDefault="00B57AAA" w:rsidP="00776160">
            <w:r>
              <w:t>On-demand roster view.</w:t>
            </w:r>
          </w:p>
        </w:tc>
        <w:tc>
          <w:tcPr>
            <w:tcW w:w="2394" w:type="dxa"/>
          </w:tcPr>
          <w:p w:rsidR="00B57AAA" w:rsidRDefault="00B57AAA" w:rsidP="00494777">
            <w:r>
              <w:t xml:space="preserve">Print/Export data. </w:t>
            </w:r>
          </w:p>
        </w:tc>
      </w:tr>
      <w:tr w:rsidR="00AA2510" w:rsidTr="007027A5">
        <w:tc>
          <w:tcPr>
            <w:tcW w:w="2394" w:type="dxa"/>
          </w:tcPr>
          <w:p w:rsidR="00AA2510" w:rsidRDefault="00AA2510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Stats</w:t>
            </w:r>
          </w:p>
        </w:tc>
        <w:tc>
          <w:tcPr>
            <w:tcW w:w="2394" w:type="dxa"/>
          </w:tcPr>
          <w:p w:rsidR="00AA2510" w:rsidRDefault="00AA2510" w:rsidP="008D262A">
            <w:r>
              <w:t>Site reporting tool.</w:t>
            </w:r>
          </w:p>
        </w:tc>
        <w:tc>
          <w:tcPr>
            <w:tcW w:w="2394" w:type="dxa"/>
          </w:tcPr>
          <w:p w:rsidR="00AA2510" w:rsidRDefault="00AA2510" w:rsidP="00776160">
            <w:r>
              <w:t>Provides overview of Project site visitor stats and activity reports.</w:t>
            </w:r>
          </w:p>
        </w:tc>
        <w:tc>
          <w:tcPr>
            <w:tcW w:w="2394" w:type="dxa"/>
          </w:tcPr>
          <w:p w:rsidR="00AA2510" w:rsidRDefault="00AA2510" w:rsidP="00494777">
            <w:r>
              <w:t>1) Reporting based on tools available in the site.</w:t>
            </w:r>
          </w:p>
          <w:p w:rsidR="00AA2510" w:rsidRDefault="00AA2510" w:rsidP="00494777">
            <w:r>
              <w:t>2) Chart view preferences.</w:t>
            </w:r>
          </w:p>
        </w:tc>
      </w:tr>
      <w:tr w:rsidR="008D262A" w:rsidTr="007027A5">
        <w:tc>
          <w:tcPr>
            <w:tcW w:w="2394" w:type="dxa"/>
          </w:tcPr>
          <w:p w:rsidR="008D262A" w:rsidRDefault="008D262A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Tasks</w:t>
            </w:r>
            <w:r w:rsidR="00C9252F">
              <w:rPr>
                <w:u w:val="single"/>
              </w:rPr>
              <w:t xml:space="preserve"> (Assignment)</w:t>
            </w:r>
          </w:p>
        </w:tc>
        <w:tc>
          <w:tcPr>
            <w:tcW w:w="2394" w:type="dxa"/>
          </w:tcPr>
          <w:p w:rsidR="008D262A" w:rsidRDefault="00C9252F" w:rsidP="008D262A">
            <w:r>
              <w:t xml:space="preserve">1) </w:t>
            </w:r>
            <w:r w:rsidR="008D262A">
              <w:t xml:space="preserve">Mobile </w:t>
            </w:r>
            <w:r w:rsidR="008D262A" w:rsidRPr="008D262A">
              <w:rPr>
                <w:i/>
              </w:rPr>
              <w:t>assignment</w:t>
            </w:r>
            <w:r w:rsidR="008D262A">
              <w:t xml:space="preserve"> tool.</w:t>
            </w:r>
          </w:p>
          <w:p w:rsidR="00C9252F" w:rsidRDefault="00C9252F" w:rsidP="008D262A">
            <w:r>
              <w:t>2) Submissions are private.</w:t>
            </w:r>
            <w:r>
              <w:br/>
              <w:t>3) Assignment return.</w:t>
            </w:r>
          </w:p>
        </w:tc>
        <w:tc>
          <w:tcPr>
            <w:tcW w:w="2394" w:type="dxa"/>
          </w:tcPr>
          <w:p w:rsidR="008D262A" w:rsidRDefault="00C9252F" w:rsidP="007A30A7">
            <w:r>
              <w:t xml:space="preserve">1) </w:t>
            </w:r>
            <w:r w:rsidR="008D262A">
              <w:t>Assign tasks for HD memb</w:t>
            </w:r>
            <w:r w:rsidR="007A30A7">
              <w:t>ers to complete and upload 24/7.</w:t>
            </w:r>
          </w:p>
          <w:p w:rsidR="00C9252F" w:rsidRDefault="00C9252F" w:rsidP="007A30A7">
            <w:r>
              <w:t>2) Grades can be posted to the Gradebook.</w:t>
            </w:r>
          </w:p>
        </w:tc>
        <w:tc>
          <w:tcPr>
            <w:tcW w:w="2394" w:type="dxa"/>
          </w:tcPr>
          <w:p w:rsidR="008D262A" w:rsidRDefault="008D262A" w:rsidP="0028644E">
            <w:r>
              <w:t>1) Available via multiple OS’ and mobile devices.</w:t>
            </w:r>
          </w:p>
          <w:p w:rsidR="008D262A" w:rsidRDefault="008D262A" w:rsidP="0028644E">
            <w:r>
              <w:t>2) Signature req. form downloads may req. access to scan technology.</w:t>
            </w:r>
          </w:p>
        </w:tc>
      </w:tr>
      <w:tr w:rsidR="00FB1183" w:rsidTr="007027A5">
        <w:tc>
          <w:tcPr>
            <w:tcW w:w="2394" w:type="dxa"/>
          </w:tcPr>
          <w:p w:rsidR="00FB1183" w:rsidRPr="00FB1183" w:rsidRDefault="00B34508" w:rsidP="0028644E">
            <w:pPr>
              <w:ind w:left="360"/>
              <w:rPr>
                <w:u w:val="single"/>
              </w:rPr>
            </w:pPr>
            <w:r>
              <w:rPr>
                <w:u w:val="single"/>
              </w:rPr>
              <w:t>Test &amp; Quizzes</w:t>
            </w:r>
          </w:p>
        </w:tc>
        <w:tc>
          <w:tcPr>
            <w:tcW w:w="2394" w:type="dxa"/>
          </w:tcPr>
          <w:p w:rsidR="00FB1183" w:rsidRDefault="00A97575" w:rsidP="00B57AAA">
            <w:r>
              <w:t xml:space="preserve">Online </w:t>
            </w:r>
            <w:r w:rsidR="00B57AAA">
              <w:t>assessment.</w:t>
            </w:r>
            <w:r>
              <w:t xml:space="preserve"> Inclusive of theoretical and practical application assessm</w:t>
            </w:r>
            <w:r w:rsidR="00B57AAA">
              <w:t>ent through multiple choice, essay and fill-in the blank questions.</w:t>
            </w:r>
          </w:p>
        </w:tc>
        <w:tc>
          <w:tcPr>
            <w:tcW w:w="2394" w:type="dxa"/>
          </w:tcPr>
          <w:p w:rsidR="00FB1183" w:rsidRDefault="00A97575" w:rsidP="0028644E">
            <w:r>
              <w:t xml:space="preserve">1) Anytime, anywhere assessment. </w:t>
            </w:r>
          </w:p>
          <w:p w:rsidR="00A97575" w:rsidRDefault="00A97575" w:rsidP="0028644E">
            <w:r>
              <w:t xml:space="preserve">2) Provides snapshot of </w:t>
            </w:r>
          </w:p>
        </w:tc>
        <w:tc>
          <w:tcPr>
            <w:tcW w:w="2394" w:type="dxa"/>
          </w:tcPr>
          <w:p w:rsidR="00A97575" w:rsidRDefault="00C151D3" w:rsidP="00A97575">
            <w:r>
              <w:t xml:space="preserve">1) </w:t>
            </w:r>
            <w:r w:rsidR="00A97575">
              <w:t>Available via multiple OS’ and mobile devices.</w:t>
            </w:r>
          </w:p>
          <w:p w:rsidR="00C151D3" w:rsidRDefault="00C151D3" w:rsidP="00C151D3">
            <w:r>
              <w:t>2) Completion allowance/restrictions may require wired connections.</w:t>
            </w:r>
          </w:p>
          <w:p w:rsidR="00B57AAA" w:rsidRDefault="00B57AAA" w:rsidP="00A90377">
            <w:r>
              <w:t>3)</w:t>
            </w:r>
            <w:r w:rsidR="00A90377">
              <w:t xml:space="preserve"> T</w:t>
            </w:r>
            <w:r>
              <w:t xml:space="preserve">ime </w:t>
            </w:r>
            <w:r w:rsidR="0001040D">
              <w:t>limits</w:t>
            </w:r>
            <w:r>
              <w:t xml:space="preserve"> specify completion location by limit</w:t>
            </w:r>
            <w:bookmarkStart w:id="0" w:name="_GoBack"/>
            <w:bookmarkEnd w:id="0"/>
            <w:r>
              <w:t xml:space="preserve">ing </w:t>
            </w:r>
            <w:r w:rsidR="00A90377">
              <w:t>IP</w:t>
            </w:r>
            <w:r>
              <w:t xml:space="preserve"> address range(s).</w:t>
            </w:r>
          </w:p>
        </w:tc>
      </w:tr>
    </w:tbl>
    <w:p w:rsidR="00212AFC" w:rsidRDefault="00212AFC" w:rsidP="00230FEE"/>
    <w:sectPr w:rsidR="00212A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2F" w:rsidRDefault="00C9252F" w:rsidP="00C9252F">
      <w:pPr>
        <w:spacing w:after="0" w:line="240" w:lineRule="auto"/>
      </w:pPr>
      <w:r>
        <w:separator/>
      </w:r>
    </w:p>
  </w:endnote>
  <w:endnote w:type="continuationSeparator" w:id="0">
    <w:p w:rsidR="00C9252F" w:rsidRDefault="00C9252F" w:rsidP="00C9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7B" w:rsidRDefault="00C9252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Ariana Lewis</w:t>
    </w:r>
    <w:r w:rsidR="00A86A7B">
      <w:rPr>
        <w:rFonts w:asciiTheme="majorHAnsi" w:eastAsiaTheme="majorEastAsia" w:hAnsiTheme="majorHAnsi" w:cstheme="majorBidi"/>
      </w:rPr>
      <w:t xml:space="preserve"> (alewis7@luc.edu) </w:t>
    </w:r>
  </w:p>
  <w:p w:rsidR="00BE7708" w:rsidRDefault="00C9252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Loyola</w:t>
    </w:r>
    <w:r w:rsidR="001C2F91">
      <w:rPr>
        <w:rFonts w:asciiTheme="majorHAnsi" w:eastAsiaTheme="majorEastAsia" w:hAnsiTheme="majorHAnsi" w:cstheme="majorBidi"/>
      </w:rPr>
      <w:t xml:space="preserve"> University</w:t>
    </w:r>
    <w:r w:rsidR="00A86A7B">
      <w:rPr>
        <w:rFonts w:asciiTheme="majorHAnsi" w:eastAsiaTheme="majorEastAsia" w:hAnsiTheme="majorHAnsi" w:cstheme="majorBidi"/>
      </w:rPr>
      <w:t xml:space="preserve"> Chicago</w:t>
    </w:r>
    <w:r w:rsidR="00BE7708">
      <w:rPr>
        <w:rFonts w:asciiTheme="majorHAnsi" w:eastAsiaTheme="majorEastAsia" w:hAnsiTheme="majorHAnsi" w:cstheme="majorBidi"/>
      </w:rPr>
      <w:t xml:space="preserve"> </w:t>
    </w:r>
  </w:p>
  <w:p w:rsidR="00C9252F" w:rsidRDefault="00BE77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March 2014</w:t>
    </w:r>
    <w:r w:rsidR="00C9252F">
      <w:rPr>
        <w:rFonts w:asciiTheme="majorHAnsi" w:eastAsiaTheme="majorEastAsia" w:hAnsiTheme="majorHAnsi" w:cstheme="majorBidi"/>
      </w:rPr>
      <w:ptab w:relativeTo="margin" w:alignment="right" w:leader="none"/>
    </w:r>
    <w:r w:rsidR="00C9252F">
      <w:rPr>
        <w:rFonts w:asciiTheme="majorHAnsi" w:eastAsiaTheme="majorEastAsia" w:hAnsiTheme="majorHAnsi" w:cstheme="majorBidi"/>
      </w:rPr>
      <w:t xml:space="preserve">Page </w:t>
    </w:r>
    <w:r w:rsidR="00C9252F">
      <w:rPr>
        <w:rFonts w:eastAsiaTheme="minorEastAsia"/>
      </w:rPr>
      <w:fldChar w:fldCharType="begin"/>
    </w:r>
    <w:r w:rsidR="00C9252F">
      <w:instrText xml:space="preserve"> PAGE   \* MERGEFORMAT </w:instrText>
    </w:r>
    <w:r w:rsidR="00C9252F">
      <w:rPr>
        <w:rFonts w:eastAsiaTheme="minorEastAsia"/>
      </w:rPr>
      <w:fldChar w:fldCharType="separate"/>
    </w:r>
    <w:r w:rsidR="00A90377" w:rsidRPr="00A90377">
      <w:rPr>
        <w:rFonts w:asciiTheme="majorHAnsi" w:eastAsiaTheme="majorEastAsia" w:hAnsiTheme="majorHAnsi" w:cstheme="majorBidi"/>
        <w:noProof/>
      </w:rPr>
      <w:t>1</w:t>
    </w:r>
    <w:r w:rsidR="00C9252F">
      <w:rPr>
        <w:rFonts w:asciiTheme="majorHAnsi" w:eastAsiaTheme="majorEastAsia" w:hAnsiTheme="majorHAnsi" w:cstheme="majorBidi"/>
        <w:noProof/>
      </w:rPr>
      <w:fldChar w:fldCharType="end"/>
    </w:r>
  </w:p>
  <w:p w:rsidR="00C9252F" w:rsidRDefault="00C92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2F" w:rsidRDefault="00C9252F" w:rsidP="00C9252F">
      <w:pPr>
        <w:spacing w:after="0" w:line="240" w:lineRule="auto"/>
      </w:pPr>
      <w:r>
        <w:separator/>
      </w:r>
    </w:p>
  </w:footnote>
  <w:footnote w:type="continuationSeparator" w:id="0">
    <w:p w:rsidR="00C9252F" w:rsidRDefault="00C9252F" w:rsidP="00C92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3A2C"/>
    <w:multiLevelType w:val="hybridMultilevel"/>
    <w:tmpl w:val="D71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83374"/>
    <w:multiLevelType w:val="hybridMultilevel"/>
    <w:tmpl w:val="70A6F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0026C"/>
    <w:multiLevelType w:val="hybridMultilevel"/>
    <w:tmpl w:val="55D6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EE"/>
    <w:rsid w:val="0001040D"/>
    <w:rsid w:val="001C2F91"/>
    <w:rsid w:val="00212AFC"/>
    <w:rsid w:val="00213215"/>
    <w:rsid w:val="00230FEE"/>
    <w:rsid w:val="0028644E"/>
    <w:rsid w:val="003D25E4"/>
    <w:rsid w:val="003D2DC1"/>
    <w:rsid w:val="003E0818"/>
    <w:rsid w:val="00434AB4"/>
    <w:rsid w:val="00463A28"/>
    <w:rsid w:val="00494777"/>
    <w:rsid w:val="007027A5"/>
    <w:rsid w:val="00725825"/>
    <w:rsid w:val="00776160"/>
    <w:rsid w:val="007A30A7"/>
    <w:rsid w:val="007F4379"/>
    <w:rsid w:val="00830805"/>
    <w:rsid w:val="008D262A"/>
    <w:rsid w:val="00A84625"/>
    <w:rsid w:val="00A86A7B"/>
    <w:rsid w:val="00A90377"/>
    <w:rsid w:val="00A97575"/>
    <w:rsid w:val="00AA2510"/>
    <w:rsid w:val="00B34508"/>
    <w:rsid w:val="00B57AAA"/>
    <w:rsid w:val="00BE7708"/>
    <w:rsid w:val="00C151D3"/>
    <w:rsid w:val="00C31005"/>
    <w:rsid w:val="00C9252F"/>
    <w:rsid w:val="00CD616C"/>
    <w:rsid w:val="00DC2E2F"/>
    <w:rsid w:val="00F93827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3E39FC-CB48-4CAD-81C7-FF323CA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2F"/>
  </w:style>
  <w:style w:type="paragraph" w:styleId="Footer">
    <w:name w:val="footer"/>
    <w:basedOn w:val="Normal"/>
    <w:link w:val="FooterChar"/>
    <w:uiPriority w:val="99"/>
    <w:unhideWhenUsed/>
    <w:rsid w:val="00C92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2F"/>
  </w:style>
  <w:style w:type="paragraph" w:styleId="BalloonText">
    <w:name w:val="Balloon Text"/>
    <w:basedOn w:val="Normal"/>
    <w:link w:val="BalloonTextChar"/>
    <w:uiPriority w:val="99"/>
    <w:semiHidden/>
    <w:unhideWhenUsed/>
    <w:rsid w:val="00C9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BF1E-2C1F-473B-A8A2-05820BB5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Lewis</dc:creator>
  <cp:lastModifiedBy>Ariana Lewis</cp:lastModifiedBy>
  <cp:revision>27</cp:revision>
  <dcterms:created xsi:type="dcterms:W3CDTF">2014-03-09T20:53:00Z</dcterms:created>
  <dcterms:modified xsi:type="dcterms:W3CDTF">2014-03-14T19:52:00Z</dcterms:modified>
</cp:coreProperties>
</file>