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898461" w14:textId="77777777" w:rsidR="00E52E4D" w:rsidRDefault="00836DB2">
      <w:pPr>
        <w:pStyle w:val="Heading1"/>
        <w:contextualSpacing w:val="0"/>
      </w:pPr>
      <w:bookmarkStart w:id="0" w:name="h.w8eg10knnpcl" w:colFirst="0" w:colLast="0"/>
      <w:bookmarkEnd w:id="0"/>
      <w:r>
        <w:t>Strategies for Creating a Shared Context</w:t>
      </w:r>
    </w:p>
    <w:p w14:paraId="22A8682A" w14:textId="77777777" w:rsidR="00E52E4D" w:rsidRDefault="00836DB2">
      <w:r>
        <w:t>These are the strategies all of you came up with during our EDUCAUSE Connect Miami 2016 session on “Campus Partners: Sharing the Same Context?”</w:t>
      </w:r>
    </w:p>
    <w:p w14:paraId="31B0CE74" w14:textId="77777777" w:rsidR="00E52E4D" w:rsidRDefault="00836DB2">
      <w:r>
        <w:t>Sheet 1:</w:t>
      </w:r>
    </w:p>
    <w:p w14:paraId="66ECFEA5" w14:textId="77777777" w:rsidR="00E52E4D" w:rsidRDefault="00836DB2">
      <w:pPr>
        <w:numPr>
          <w:ilvl w:val="0"/>
          <w:numId w:val="1"/>
        </w:numPr>
        <w:ind w:hanging="360"/>
        <w:contextualSpacing/>
      </w:pPr>
      <w:r>
        <w:t>Face to face meeting with all</w:t>
      </w:r>
    </w:p>
    <w:p w14:paraId="2CF1FD39" w14:textId="77777777" w:rsidR="00E52E4D" w:rsidRDefault="00836DB2">
      <w:pPr>
        <w:numPr>
          <w:ilvl w:val="1"/>
          <w:numId w:val="1"/>
        </w:numPr>
        <w:ind w:hanging="360"/>
        <w:contextualSpacing/>
      </w:pPr>
      <w:r>
        <w:t>Expectation setting—write down</w:t>
      </w:r>
    </w:p>
    <w:p w14:paraId="5A8C4228" w14:textId="77777777" w:rsidR="00E52E4D" w:rsidRDefault="00836DB2">
      <w:pPr>
        <w:numPr>
          <w:ilvl w:val="1"/>
          <w:numId w:val="1"/>
        </w:numPr>
        <w:ind w:hanging="360"/>
        <w:contextualSpacing/>
      </w:pPr>
      <w:r>
        <w:t>What makes a successful event—write down</w:t>
      </w:r>
    </w:p>
    <w:p w14:paraId="51D2D930" w14:textId="77777777" w:rsidR="00E52E4D" w:rsidRDefault="00836DB2">
      <w:pPr>
        <w:numPr>
          <w:ilvl w:val="0"/>
          <w:numId w:val="1"/>
        </w:numPr>
        <w:ind w:hanging="360"/>
        <w:contextualSpacing/>
      </w:pPr>
      <w:r>
        <w:t>Who is leading?</w:t>
      </w:r>
    </w:p>
    <w:p w14:paraId="20E2EC6B" w14:textId="77777777" w:rsidR="00E52E4D" w:rsidRDefault="00836DB2">
      <w:pPr>
        <w:numPr>
          <w:ilvl w:val="1"/>
          <w:numId w:val="1"/>
        </w:numPr>
        <w:ind w:hanging="360"/>
        <w:contextualSpacing/>
      </w:pPr>
      <w:r>
        <w:t>Admin assistant</w:t>
      </w:r>
    </w:p>
    <w:p w14:paraId="3C948084" w14:textId="77777777" w:rsidR="00E52E4D" w:rsidRDefault="00836DB2">
      <w:pPr>
        <w:numPr>
          <w:ilvl w:val="0"/>
          <w:numId w:val="1"/>
        </w:numPr>
        <w:ind w:hanging="360"/>
        <w:contextualSpacing/>
      </w:pPr>
      <w:r>
        <w:t>Leverage existing university policies and processes</w:t>
      </w:r>
    </w:p>
    <w:p w14:paraId="281311E9" w14:textId="77777777" w:rsidR="00E52E4D" w:rsidRDefault="00836DB2">
      <w:pPr>
        <w:numPr>
          <w:ilvl w:val="0"/>
          <w:numId w:val="1"/>
        </w:numPr>
        <w:ind w:hanging="360"/>
        <w:contextualSpacing/>
      </w:pPr>
      <w:r>
        <w:t>Put the right people in the room</w:t>
      </w:r>
    </w:p>
    <w:p w14:paraId="7EA2D5D5" w14:textId="77777777" w:rsidR="00E52E4D" w:rsidRDefault="00E52E4D"/>
    <w:p w14:paraId="47F24371" w14:textId="77777777" w:rsidR="00E52E4D" w:rsidRDefault="00836DB2">
      <w:r>
        <w:t>Sheet 2:</w:t>
      </w:r>
    </w:p>
    <w:p w14:paraId="341211A8" w14:textId="77777777" w:rsidR="00E52E4D" w:rsidRDefault="00836DB2">
      <w:pPr>
        <w:numPr>
          <w:ilvl w:val="0"/>
          <w:numId w:val="3"/>
        </w:numPr>
        <w:ind w:hanging="360"/>
        <w:contextualSpacing/>
      </w:pPr>
      <w:r>
        <w:t>End of business: Use specific times and dates</w:t>
      </w:r>
    </w:p>
    <w:p w14:paraId="343C1813" w14:textId="77777777" w:rsidR="00E52E4D" w:rsidRDefault="00836DB2">
      <w:pPr>
        <w:numPr>
          <w:ilvl w:val="0"/>
          <w:numId w:val="3"/>
        </w:numPr>
        <w:ind w:hanging="360"/>
        <w:contextualSpacing/>
      </w:pPr>
      <w:r>
        <w:t>Clarify—ask questions</w:t>
      </w:r>
    </w:p>
    <w:p w14:paraId="007453AB" w14:textId="77777777" w:rsidR="00E52E4D" w:rsidRDefault="00836DB2">
      <w:pPr>
        <w:numPr>
          <w:ilvl w:val="1"/>
          <w:numId w:val="3"/>
        </w:numPr>
        <w:ind w:hanging="360"/>
        <w:contextualSpacing/>
      </w:pPr>
      <w:r>
        <w:t>Definitions</w:t>
      </w:r>
    </w:p>
    <w:p w14:paraId="09BA7488" w14:textId="77777777" w:rsidR="00E52E4D" w:rsidRDefault="00836DB2">
      <w:pPr>
        <w:numPr>
          <w:ilvl w:val="1"/>
          <w:numId w:val="3"/>
        </w:numPr>
        <w:ind w:hanging="360"/>
        <w:contextualSpacing/>
      </w:pPr>
      <w:r>
        <w:t>Relation</w:t>
      </w:r>
      <w:r>
        <w:t>ships</w:t>
      </w:r>
    </w:p>
    <w:p w14:paraId="51153BBB" w14:textId="77777777" w:rsidR="00E52E4D" w:rsidRDefault="00836DB2">
      <w:pPr>
        <w:numPr>
          <w:ilvl w:val="1"/>
          <w:numId w:val="3"/>
        </w:numPr>
        <w:ind w:hanging="360"/>
        <w:contextualSpacing/>
      </w:pPr>
      <w:r>
        <w:t>Goals</w:t>
      </w:r>
    </w:p>
    <w:p w14:paraId="36A14E5D" w14:textId="77777777" w:rsidR="00E52E4D" w:rsidRDefault="00836DB2">
      <w:pPr>
        <w:numPr>
          <w:ilvl w:val="1"/>
          <w:numId w:val="3"/>
        </w:numPr>
        <w:ind w:hanging="360"/>
        <w:contextualSpacing/>
      </w:pPr>
      <w:r>
        <w:t>Expectations</w:t>
      </w:r>
    </w:p>
    <w:p w14:paraId="65480446" w14:textId="77777777" w:rsidR="00E52E4D" w:rsidRDefault="00836DB2">
      <w:pPr>
        <w:numPr>
          <w:ilvl w:val="0"/>
          <w:numId w:val="3"/>
        </w:numPr>
        <w:ind w:hanging="360"/>
        <w:contextualSpacing/>
      </w:pPr>
      <w:r>
        <w:t>Be explicit in our reassigning and reasons</w:t>
      </w:r>
    </w:p>
    <w:p w14:paraId="16D8DE01" w14:textId="77777777" w:rsidR="00E52E4D" w:rsidRDefault="00E52E4D"/>
    <w:p w14:paraId="18C98769" w14:textId="77777777" w:rsidR="00E52E4D" w:rsidRDefault="00836DB2">
      <w:r>
        <w:t>Sheet 3:</w:t>
      </w:r>
    </w:p>
    <w:p w14:paraId="065C7FB8" w14:textId="77777777" w:rsidR="00E52E4D" w:rsidRDefault="00836DB2">
      <w:pPr>
        <w:numPr>
          <w:ilvl w:val="0"/>
          <w:numId w:val="2"/>
        </w:numPr>
        <w:ind w:hanging="360"/>
        <w:contextualSpacing/>
      </w:pPr>
      <w:r>
        <w:t>Multiple pre-project meetings</w:t>
      </w:r>
    </w:p>
    <w:p w14:paraId="259C6EA4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Goal: to verify faculty member aware and onboard (open to course redesign)</w:t>
      </w:r>
    </w:p>
    <w:p w14:paraId="7D4D5746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Field trips to see different options</w:t>
      </w:r>
    </w:p>
    <w:p w14:paraId="1B1A267F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Interest needs to come from faculty member</w:t>
      </w:r>
    </w:p>
    <w:p w14:paraId="55439899" w14:textId="77777777" w:rsidR="00E52E4D" w:rsidRDefault="00836DB2">
      <w:pPr>
        <w:numPr>
          <w:ilvl w:val="0"/>
          <w:numId w:val="2"/>
        </w:numPr>
        <w:ind w:hanging="360"/>
        <w:contextualSpacing/>
      </w:pPr>
      <w:r>
        <w:t>Create</w:t>
      </w:r>
    </w:p>
    <w:p w14:paraId="1D4203D8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Service Level Agreement (SLA)</w:t>
      </w:r>
    </w:p>
    <w:p w14:paraId="089A3C48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Project scope or scope of work</w:t>
      </w:r>
    </w:p>
    <w:p w14:paraId="20073C39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Success criteria</w:t>
      </w:r>
    </w:p>
    <w:p w14:paraId="509E14AC" w14:textId="77777777" w:rsidR="00E52E4D" w:rsidRDefault="00836DB2">
      <w:pPr>
        <w:numPr>
          <w:ilvl w:val="1"/>
          <w:numId w:val="2"/>
        </w:numPr>
        <w:ind w:hanging="360"/>
        <w:contextualSpacing/>
      </w:pPr>
      <w:r>
        <w:t>Work through own definitions (e.g., collaboration, partnership, calendars), and then share definitions</w:t>
      </w:r>
    </w:p>
    <w:p w14:paraId="5B8BECA4" w14:textId="77777777" w:rsidR="00836DB2" w:rsidRDefault="00836DB2" w:rsidP="00836DB2">
      <w:pPr>
        <w:contextualSpacing/>
      </w:pPr>
    </w:p>
    <w:p w14:paraId="22022779" w14:textId="77777777" w:rsidR="00836DB2" w:rsidRPr="00836DB2" w:rsidRDefault="00836DB2" w:rsidP="00836DB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6DB2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This presentation leaves copyright of the content to the presenter. Unless otherwise noted in the materials, uploaded content carries the </w:t>
      </w:r>
      <w:hyperlink r:id="rId5" w:tgtFrame="_blank" w:history="1">
        <w:r w:rsidRPr="00836DB2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Creative Commons Attribution-NonCommercial-ShareAlike license</w:t>
        </w:r>
      </w:hyperlink>
      <w:r w:rsidRPr="00836DB2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, which grants usage to the general public with the stipulated criteria.</w:t>
      </w:r>
      <w:bookmarkStart w:id="1" w:name="_GoBack"/>
      <w:bookmarkEnd w:id="1"/>
    </w:p>
    <w:sectPr w:rsidR="00836DB2" w:rsidRPr="00836D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3C11"/>
    <w:multiLevelType w:val="multilevel"/>
    <w:tmpl w:val="1EAE78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1815EB3"/>
    <w:multiLevelType w:val="multilevel"/>
    <w:tmpl w:val="6E66C9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2CC4F35"/>
    <w:multiLevelType w:val="multilevel"/>
    <w:tmpl w:val="D30896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52E4D"/>
    <w:rsid w:val="00836DB2"/>
    <w:rsid w:val="00E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C3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836DB2"/>
  </w:style>
  <w:style w:type="character" w:styleId="Hyperlink">
    <w:name w:val="Hyperlink"/>
    <w:basedOn w:val="DefaultParagraphFont"/>
    <w:uiPriority w:val="99"/>
    <w:semiHidden/>
    <w:unhideWhenUsed/>
    <w:rsid w:val="00836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icenses/by-nc-sa/3.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Macintosh Word</Application>
  <DocSecurity>0</DocSecurity>
  <Lines>9</Lines>
  <Paragraphs>2</Paragraphs>
  <ScaleCrop>false</ScaleCrop>
  <Company>University of Minnesota Duluth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D. Reeves</cp:lastModifiedBy>
  <cp:revision>2</cp:revision>
  <dcterms:created xsi:type="dcterms:W3CDTF">2016-04-09T18:30:00Z</dcterms:created>
  <dcterms:modified xsi:type="dcterms:W3CDTF">2016-04-09T18:31:00Z</dcterms:modified>
</cp:coreProperties>
</file>