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1" w:rsidRPr="00B01BE1" w:rsidRDefault="00B01BE1" w:rsidP="007B4E6D">
      <w:pPr>
        <w:spacing w:after="0" w:line="240" w:lineRule="auto"/>
        <w:rPr>
          <w:b/>
          <w:color w:val="1F497D" w:themeColor="text2"/>
          <w:sz w:val="48"/>
          <w:szCs w:val="48"/>
        </w:rPr>
      </w:pPr>
      <w:r w:rsidRPr="00B01BE1">
        <w:rPr>
          <w:b/>
          <w:color w:val="1F497D" w:themeColor="text2"/>
          <w:sz w:val="48"/>
          <w:szCs w:val="48"/>
        </w:rPr>
        <w:t>GARTNER 2011 HYPE CYCLE FOR EDUCATION</w:t>
      </w:r>
    </w:p>
    <w:p w:rsidR="00DE3280" w:rsidRDefault="007B4E6D">
      <w:r w:rsidRPr="00CF1DD7">
        <w:rPr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7869" wp14:editId="03A64AC3">
                <wp:simplePos x="0" y="0"/>
                <wp:positionH relativeFrom="column">
                  <wp:posOffset>9309100</wp:posOffset>
                </wp:positionH>
                <wp:positionV relativeFrom="paragraph">
                  <wp:posOffset>402590</wp:posOffset>
                </wp:positionV>
                <wp:extent cx="4349750" cy="1403985"/>
                <wp:effectExtent l="0" t="0" r="12700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5400" dist="38100" dir="2700000" sx="101000" sy="101000" algn="tl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txbx>
                        <w:txbxContent>
                          <w:p w:rsidR="00CF1DD7" w:rsidRPr="00CF1DD7" w:rsidRDefault="00CF1D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1DD7">
                              <w:rPr>
                                <w:sz w:val="28"/>
                                <w:szCs w:val="28"/>
                              </w:rPr>
                              <w:t xml:space="preserve">Jan-Martin </w:t>
                            </w:r>
                            <w:proofErr w:type="spellStart"/>
                            <w:r w:rsidRPr="00CF1DD7">
                              <w:rPr>
                                <w:sz w:val="28"/>
                                <w:szCs w:val="28"/>
                              </w:rPr>
                              <w:t>Lowedahl</w:t>
                            </w:r>
                            <w:proofErr w:type="spellEnd"/>
                            <w:proofErr w:type="gramStart"/>
                            <w:r w:rsidRPr="00CF1DD7">
                              <w:rPr>
                                <w:sz w:val="28"/>
                                <w:szCs w:val="28"/>
                              </w:rPr>
                              <w:t>,  “</w:t>
                            </w:r>
                            <w:proofErr w:type="gramEnd"/>
                            <w:r w:rsidRPr="00CF1DD7">
                              <w:rPr>
                                <w:sz w:val="28"/>
                                <w:szCs w:val="28"/>
                              </w:rPr>
                              <w:t>Hype Cycle for Education, 2011.” Gartner, Inc. 29 July 2011. Used with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3pt;margin-top:31.7pt;width:3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">
                <v:shadow on="t" type="perspective" color="black" opacity="7864f" origin="-.5,-.5" offset=".74836mm,.74836mm" matrix="66191f,,,66191f"/>
                <v:textbox style="mso-fit-shape-to-text:t">
                  <w:txbxContent>
                    <w:p w:rsidR="00CF1DD7" w:rsidRPr="00CF1DD7" w:rsidRDefault="00CF1DD7">
                      <w:pPr>
                        <w:rPr>
                          <w:sz w:val="28"/>
                          <w:szCs w:val="28"/>
                        </w:rPr>
                      </w:pPr>
                      <w:r w:rsidRPr="00CF1DD7">
                        <w:rPr>
                          <w:sz w:val="28"/>
                          <w:szCs w:val="28"/>
                        </w:rPr>
                        <w:t xml:space="preserve">Jan-Martin </w:t>
                      </w:r>
                      <w:proofErr w:type="spellStart"/>
                      <w:r w:rsidRPr="00CF1DD7">
                        <w:rPr>
                          <w:sz w:val="28"/>
                          <w:szCs w:val="28"/>
                        </w:rPr>
                        <w:t>Lowedahl</w:t>
                      </w:r>
                      <w:proofErr w:type="spellEnd"/>
                      <w:proofErr w:type="gramStart"/>
                      <w:r w:rsidRPr="00CF1DD7">
                        <w:rPr>
                          <w:sz w:val="28"/>
                          <w:szCs w:val="28"/>
                        </w:rPr>
                        <w:t>,  “</w:t>
                      </w:r>
                      <w:proofErr w:type="gramEnd"/>
                      <w:r w:rsidRPr="00CF1DD7">
                        <w:rPr>
                          <w:sz w:val="28"/>
                          <w:szCs w:val="28"/>
                        </w:rPr>
                        <w:t>Hype Cycle for Education, 2011.” Gartner, Inc. 29 July 2011. Used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="00B01BE1">
        <w:rPr>
          <w:noProof/>
        </w:rPr>
        <w:drawing>
          <wp:inline distT="0" distB="0" distL="0" distR="0">
            <wp:extent cx="13538200" cy="755515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 cycle for education 201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0" cy="75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280" w:rsidSect="00B01BE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01F"/>
    <w:multiLevelType w:val="multilevel"/>
    <w:tmpl w:val="32D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1"/>
    <w:rsid w:val="003729F0"/>
    <w:rsid w:val="007B4E6D"/>
    <w:rsid w:val="00B01BE1"/>
    <w:rsid w:val="00CF1DD7"/>
    <w:rsid w:val="00D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1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Gartner 2001 Hype Cycle for Education handout.</dc:title>
  <dc:subject>Hype Cycle for education</dc:subject>
  <dc:creator>Douglas F. Johnson</dc:creator>
  <cp:keywords>students; data; workshop; lens; lenses; hype cycle; gartner</cp:keywords>
  <cp:lastModifiedBy>Douglas F. Johnson</cp:lastModifiedBy>
  <cp:revision>3</cp:revision>
  <cp:lastPrinted>2012-02-09T21:12:00Z</cp:lastPrinted>
  <dcterms:created xsi:type="dcterms:W3CDTF">2011-12-21T13:57:00Z</dcterms:created>
  <dcterms:modified xsi:type="dcterms:W3CDTF">2012-02-09T21:13:00Z</dcterms:modified>
</cp:coreProperties>
</file>