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B259D" w14:textId="77777777" w:rsidR="00C56703" w:rsidRDefault="00915F0F">
      <w:bookmarkStart w:id="0" w:name="_GoBack"/>
      <w:bookmarkEnd w:id="0"/>
      <w:r>
        <w:t xml:space="preserve">       </w:t>
      </w:r>
      <w:r w:rsidR="00E94C65">
        <w:rPr>
          <w:noProof/>
          <w:lang w:val="en-US"/>
        </w:rPr>
        <w:drawing>
          <wp:inline distT="0" distB="0" distL="0" distR="0" wp14:anchorId="67D198E8" wp14:editId="6EE3E926">
            <wp:extent cx="1280160" cy="579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579120"/>
                    </a:xfrm>
                    <a:prstGeom prst="rect">
                      <a:avLst/>
                    </a:prstGeom>
                    <a:noFill/>
                    <a:ln>
                      <a:noFill/>
                    </a:ln>
                  </pic:spPr>
                </pic:pic>
              </a:graphicData>
            </a:graphic>
          </wp:inline>
        </w:drawing>
      </w:r>
    </w:p>
    <w:p w14:paraId="478ED578" w14:textId="77777777" w:rsidR="00C56703" w:rsidRDefault="00C56703"/>
    <w:p w14:paraId="4DA049D7" w14:textId="77777777" w:rsidR="00915F0F" w:rsidRDefault="00915F0F" w:rsidP="00915F0F">
      <w:pPr>
        <w:spacing w:after="0" w:line="240" w:lineRule="auto"/>
        <w:ind w:left="360"/>
        <w:rPr>
          <w:rFonts w:ascii="Sentinel Medium" w:hAnsi="Sentinel Medium"/>
          <w:sz w:val="88"/>
        </w:rPr>
      </w:pPr>
    </w:p>
    <w:p w14:paraId="193D9081" w14:textId="77777777" w:rsidR="00915F0F" w:rsidRPr="004C1F1D" w:rsidRDefault="00915F0F" w:rsidP="00915F0F">
      <w:pPr>
        <w:spacing w:after="0" w:line="240" w:lineRule="auto"/>
        <w:ind w:left="360"/>
        <w:rPr>
          <w:color w:val="000000"/>
          <w:sz w:val="40"/>
        </w:rPr>
      </w:pPr>
    </w:p>
    <w:p w14:paraId="69DD5EB5" w14:textId="77777777" w:rsidR="00915F0F" w:rsidRPr="004C1F1D" w:rsidRDefault="00915F0F" w:rsidP="00915F0F">
      <w:pPr>
        <w:spacing w:after="0" w:line="240" w:lineRule="auto"/>
        <w:ind w:left="360"/>
        <w:rPr>
          <w:color w:val="000000"/>
          <w:sz w:val="40"/>
        </w:rPr>
      </w:pPr>
    </w:p>
    <w:p w14:paraId="6C872848" w14:textId="77777777" w:rsidR="00915F0F" w:rsidRPr="004C1F1D" w:rsidRDefault="00915F0F" w:rsidP="007F5B8E">
      <w:pPr>
        <w:spacing w:after="0" w:line="240" w:lineRule="auto"/>
        <w:ind w:left="360"/>
        <w:rPr>
          <w:color w:val="000000"/>
          <w:sz w:val="44"/>
        </w:rPr>
      </w:pPr>
    </w:p>
    <w:p w14:paraId="18214CE4" w14:textId="38DD3AA3" w:rsidR="00915F0F" w:rsidRPr="004C1F1D" w:rsidRDefault="00915F0F" w:rsidP="00915F0F">
      <w:pPr>
        <w:spacing w:after="0" w:line="240" w:lineRule="auto"/>
        <w:ind w:left="360"/>
        <w:rPr>
          <w:b/>
          <w:color w:val="000000"/>
          <w:sz w:val="36"/>
        </w:rPr>
      </w:pPr>
    </w:p>
    <w:p w14:paraId="508F8EAF" w14:textId="77777777" w:rsidR="00915F0F" w:rsidRPr="004C1F1D" w:rsidRDefault="00915F0F" w:rsidP="00915F0F">
      <w:pPr>
        <w:spacing w:after="0" w:line="240" w:lineRule="auto"/>
        <w:ind w:left="360"/>
        <w:rPr>
          <w:rFonts w:ascii="Sentinel Medium" w:hAnsi="Sentinel Medium"/>
          <w:color w:val="4F81BD"/>
          <w:sz w:val="80"/>
        </w:rPr>
      </w:pPr>
    </w:p>
    <w:p w14:paraId="74C9AC60" w14:textId="5EB3BED9" w:rsidR="00915F0F" w:rsidRPr="004C1F1D" w:rsidRDefault="008808F8" w:rsidP="00915F0F">
      <w:pPr>
        <w:spacing w:after="0" w:line="240" w:lineRule="auto"/>
        <w:ind w:left="360"/>
        <w:rPr>
          <w:rFonts w:ascii="Sentinel Medium" w:hAnsi="Sentinel Medium"/>
          <w:color w:val="4F81BD"/>
          <w:sz w:val="76"/>
          <w:szCs w:val="76"/>
        </w:rPr>
      </w:pPr>
      <w:r>
        <w:rPr>
          <w:rFonts w:ascii="Sentinel Medium" w:hAnsi="Sentinel Medium"/>
          <w:color w:val="4F81BD"/>
          <w:sz w:val="76"/>
          <w:szCs w:val="76"/>
        </w:rPr>
        <w:t xml:space="preserve">IST Transition to Operations </w:t>
      </w:r>
      <w:r w:rsidR="00071D76">
        <w:rPr>
          <w:rFonts w:ascii="Sentinel Medium" w:hAnsi="Sentinel Medium"/>
          <w:color w:val="4F81BD"/>
          <w:sz w:val="76"/>
          <w:szCs w:val="76"/>
        </w:rPr>
        <w:t>Plan</w:t>
      </w:r>
    </w:p>
    <w:p w14:paraId="77E6C646" w14:textId="4B2E4F89" w:rsidR="00915F0F" w:rsidRPr="004C1F1D" w:rsidRDefault="00915F0F" w:rsidP="00915F0F">
      <w:pPr>
        <w:spacing w:after="0" w:line="240" w:lineRule="auto"/>
        <w:ind w:left="360"/>
        <w:rPr>
          <w:color w:val="000000"/>
          <w:sz w:val="36"/>
        </w:rPr>
      </w:pPr>
      <w:r w:rsidRPr="004C1F1D">
        <w:rPr>
          <w:color w:val="000000"/>
          <w:sz w:val="40"/>
        </w:rPr>
        <w:br/>
      </w:r>
      <w:r w:rsidR="007C0724" w:rsidRPr="004C1F1D">
        <w:rPr>
          <w:color w:val="000000"/>
          <w:sz w:val="36"/>
        </w:rPr>
        <w:t xml:space="preserve">Service </w:t>
      </w:r>
      <w:r w:rsidR="008808F8">
        <w:rPr>
          <w:color w:val="000000"/>
          <w:sz w:val="36"/>
        </w:rPr>
        <w:t>transition plans and s</w:t>
      </w:r>
      <w:r w:rsidR="007C0724" w:rsidRPr="004C1F1D">
        <w:rPr>
          <w:color w:val="000000"/>
          <w:sz w:val="36"/>
        </w:rPr>
        <w:t xml:space="preserve">upport </w:t>
      </w:r>
      <w:r w:rsidR="00FE29D9" w:rsidRPr="004C1F1D">
        <w:rPr>
          <w:color w:val="000000"/>
          <w:sz w:val="36"/>
        </w:rPr>
        <w:t>art</w:t>
      </w:r>
      <w:r w:rsidR="006D4950">
        <w:rPr>
          <w:color w:val="000000"/>
          <w:sz w:val="36"/>
        </w:rPr>
        <w:t>i</w:t>
      </w:r>
      <w:r w:rsidR="00FE29D9" w:rsidRPr="004C1F1D">
        <w:rPr>
          <w:color w:val="000000"/>
          <w:sz w:val="36"/>
        </w:rPr>
        <w:t>facts</w:t>
      </w:r>
      <w:r w:rsidR="002F39F3" w:rsidRPr="004C1F1D">
        <w:rPr>
          <w:color w:val="000000"/>
          <w:sz w:val="36"/>
        </w:rPr>
        <w:t xml:space="preserve"> </w:t>
      </w:r>
      <w:r w:rsidR="004809E4" w:rsidRPr="004C1F1D">
        <w:rPr>
          <w:color w:val="000000"/>
          <w:sz w:val="36"/>
        </w:rPr>
        <w:t>to account for during a project</w:t>
      </w:r>
    </w:p>
    <w:p w14:paraId="6B515EBE" w14:textId="77777777" w:rsidR="00915F0F" w:rsidRPr="004C1F1D" w:rsidRDefault="00915F0F" w:rsidP="00915F0F">
      <w:pPr>
        <w:spacing w:after="0" w:line="240" w:lineRule="auto"/>
        <w:ind w:left="360"/>
        <w:rPr>
          <w:color w:val="000000"/>
          <w:sz w:val="40"/>
        </w:rPr>
      </w:pPr>
    </w:p>
    <w:p w14:paraId="2BAC8DD8" w14:textId="0E270570" w:rsidR="00915F0F" w:rsidRPr="004C1F1D" w:rsidRDefault="00915F0F" w:rsidP="00915F0F">
      <w:pPr>
        <w:spacing w:after="0" w:line="240" w:lineRule="auto"/>
        <w:ind w:left="360"/>
        <w:rPr>
          <w:color w:val="000000"/>
          <w:sz w:val="40"/>
        </w:rPr>
      </w:pPr>
    </w:p>
    <w:p w14:paraId="15CA63D3" w14:textId="77777777" w:rsidR="00915F0F" w:rsidRPr="004C1F1D" w:rsidRDefault="00915F0F" w:rsidP="00915F0F">
      <w:pPr>
        <w:spacing w:after="0" w:line="240" w:lineRule="auto"/>
        <w:ind w:left="360"/>
        <w:rPr>
          <w:color w:val="000000"/>
          <w:sz w:val="40"/>
        </w:rPr>
      </w:pPr>
    </w:p>
    <w:p w14:paraId="10644CA7" w14:textId="77777777" w:rsidR="00915F0F" w:rsidRPr="004C1F1D" w:rsidRDefault="00915F0F" w:rsidP="00915F0F">
      <w:pPr>
        <w:spacing w:after="0" w:line="240" w:lineRule="auto"/>
        <w:ind w:left="360"/>
        <w:rPr>
          <w:color w:val="000000"/>
          <w:sz w:val="40"/>
        </w:rPr>
      </w:pPr>
    </w:p>
    <w:p w14:paraId="72DD6294" w14:textId="77777777" w:rsidR="00915F0F" w:rsidRPr="004C1F1D" w:rsidRDefault="00915F0F" w:rsidP="00915F0F">
      <w:pPr>
        <w:spacing w:after="0" w:line="240" w:lineRule="auto"/>
        <w:ind w:left="360"/>
        <w:rPr>
          <w:color w:val="000000"/>
          <w:sz w:val="40"/>
        </w:rPr>
      </w:pPr>
    </w:p>
    <w:p w14:paraId="321BC5A5" w14:textId="77777777" w:rsidR="00915F0F" w:rsidRPr="004C1F1D" w:rsidRDefault="00915F0F" w:rsidP="00915F0F">
      <w:pPr>
        <w:spacing w:after="0" w:line="240" w:lineRule="auto"/>
        <w:ind w:left="360"/>
        <w:rPr>
          <w:color w:val="000000"/>
          <w:sz w:val="40"/>
        </w:rPr>
      </w:pPr>
    </w:p>
    <w:p w14:paraId="6E7A2AC6" w14:textId="77777777" w:rsidR="00915F0F" w:rsidRPr="004C1F1D" w:rsidRDefault="00915F0F" w:rsidP="00915F0F">
      <w:pPr>
        <w:spacing w:after="0" w:line="240" w:lineRule="auto"/>
        <w:ind w:left="360"/>
        <w:rPr>
          <w:color w:val="000000"/>
          <w:sz w:val="40"/>
        </w:rPr>
      </w:pPr>
    </w:p>
    <w:p w14:paraId="5FC7D3FB" w14:textId="77777777" w:rsidR="00915F0F" w:rsidRPr="004C1F1D" w:rsidRDefault="00915F0F" w:rsidP="00915F0F">
      <w:pPr>
        <w:spacing w:after="0" w:line="240" w:lineRule="auto"/>
        <w:ind w:left="360"/>
        <w:rPr>
          <w:color w:val="000000"/>
          <w:sz w:val="44"/>
        </w:rPr>
      </w:pPr>
    </w:p>
    <w:p w14:paraId="24030379" w14:textId="6507F73D" w:rsidR="00C56703" w:rsidRPr="004C1F1D" w:rsidRDefault="00C56703" w:rsidP="00FE29D9">
      <w:pPr>
        <w:spacing w:after="0" w:line="240" w:lineRule="auto"/>
        <w:rPr>
          <w:rFonts w:ascii="Arial" w:hAnsi="Arial"/>
          <w:color w:val="000000"/>
          <w:sz w:val="40"/>
        </w:rPr>
      </w:pPr>
    </w:p>
    <w:p w14:paraId="0C17354A" w14:textId="671066C2" w:rsidR="00A56515" w:rsidRDefault="004F218B" w:rsidP="006C64AF">
      <w:pPr>
        <w:spacing w:after="0"/>
      </w:pPr>
      <w:r>
        <w:lastRenderedPageBreak/>
        <w:t xml:space="preserve">At the beginning of a project, </w:t>
      </w:r>
      <w:r w:rsidR="00071D76">
        <w:t>IST Transition to Operations Plan</w:t>
      </w:r>
      <w:r w:rsidR="000802B1">
        <w:t xml:space="preserve"> helps the </w:t>
      </w:r>
      <w:r w:rsidR="00071D76">
        <w:t>T</w:t>
      </w:r>
      <w:r w:rsidR="00691BA5">
        <w:t>echnical</w:t>
      </w:r>
      <w:r w:rsidR="00071D76">
        <w:t xml:space="preserve"> L</w:t>
      </w:r>
      <w:r w:rsidR="00691BA5">
        <w:t xml:space="preserve">ead and the </w:t>
      </w:r>
      <w:r w:rsidR="00071D76">
        <w:t>S</w:t>
      </w:r>
      <w:r w:rsidR="00691BA5">
        <w:t xml:space="preserve">ervice </w:t>
      </w:r>
      <w:r w:rsidR="00071D76">
        <w:t>O</w:t>
      </w:r>
      <w:r w:rsidR="00691BA5">
        <w:t>wner</w:t>
      </w:r>
      <w:r w:rsidR="000802B1">
        <w:t xml:space="preserve"> ensure </w:t>
      </w:r>
      <w:r w:rsidR="00ED04A1">
        <w:t>resources have been allocated to execute required activities and to create or update required artifacts</w:t>
      </w:r>
      <w:r w:rsidR="000802B1">
        <w:t xml:space="preserve"> </w:t>
      </w:r>
      <w:r w:rsidR="008808F8">
        <w:t xml:space="preserve">for </w:t>
      </w:r>
      <w:r w:rsidR="00ED04A1">
        <w:t xml:space="preserve">successful </w:t>
      </w:r>
      <w:r w:rsidR="008808F8">
        <w:t>service transition and project Go Live</w:t>
      </w:r>
      <w:r w:rsidR="0002312F">
        <w:t xml:space="preserve">.  </w:t>
      </w:r>
      <w:r w:rsidR="002902EE">
        <w:t xml:space="preserve">Toward the end of the project </w:t>
      </w:r>
      <w:r>
        <w:t>prior to Go Live, t</w:t>
      </w:r>
      <w:r w:rsidR="0002312F">
        <w:t xml:space="preserve">he </w:t>
      </w:r>
      <w:r w:rsidR="00071D76">
        <w:t>S</w:t>
      </w:r>
      <w:r w:rsidR="0002312F">
        <w:t xml:space="preserve">ervice </w:t>
      </w:r>
      <w:r w:rsidR="00071D76">
        <w:t>O</w:t>
      </w:r>
      <w:r w:rsidR="0002312F">
        <w:t xml:space="preserve">wner </w:t>
      </w:r>
      <w:r w:rsidR="006D4950">
        <w:t xml:space="preserve">of the </w:t>
      </w:r>
      <w:r w:rsidR="00ED04A1">
        <w:t xml:space="preserve">service impacted by the project </w:t>
      </w:r>
      <w:r w:rsidR="002902EE">
        <w:t>will be asked to</w:t>
      </w:r>
      <w:r w:rsidR="0002312F">
        <w:t xml:space="preserve"> </w:t>
      </w:r>
      <w:r w:rsidR="002902EE">
        <w:t>validate</w:t>
      </w:r>
      <w:r w:rsidR="000802B1">
        <w:t xml:space="preserve"> </w:t>
      </w:r>
      <w:r w:rsidR="002902EE">
        <w:t xml:space="preserve">that </w:t>
      </w:r>
      <w:r w:rsidR="0002312F">
        <w:t xml:space="preserve">required </w:t>
      </w:r>
      <w:r w:rsidR="002902EE">
        <w:t>activities</w:t>
      </w:r>
      <w:r w:rsidR="0002312F">
        <w:t xml:space="preserve"> for the service to be </w:t>
      </w:r>
      <w:r w:rsidR="00ED04A1">
        <w:t xml:space="preserve">transitioned to operations have been completed, and </w:t>
      </w:r>
      <w:r w:rsidR="002902EE">
        <w:t>the relevant service artifacts required for support in operation after Go Live exist and are up to date</w:t>
      </w:r>
      <w:r w:rsidR="0002312F">
        <w:t>.</w:t>
      </w:r>
      <w:r>
        <w:t xml:space="preserve"> </w:t>
      </w:r>
      <w:r w:rsidR="008808F8">
        <w:t xml:space="preserve">This agreement is manifested by </w:t>
      </w:r>
      <w:r w:rsidR="002902EE">
        <w:t>the</w:t>
      </w:r>
      <w:r w:rsidR="00071D76">
        <w:t xml:space="preserve"> S</w:t>
      </w:r>
      <w:r w:rsidR="002902EE">
        <w:t xml:space="preserve">ervice </w:t>
      </w:r>
      <w:r w:rsidR="00071D76">
        <w:t>O</w:t>
      </w:r>
      <w:r w:rsidR="002902EE">
        <w:t>wner’s</w:t>
      </w:r>
      <w:r w:rsidR="008808F8">
        <w:t xml:space="preserve"> approval of the IST Transition to Operations Checklist found later in the project lifecycle. </w:t>
      </w:r>
      <w:r w:rsidR="002902EE">
        <w:t>Use of this</w:t>
      </w:r>
      <w:r>
        <w:t xml:space="preserve"> </w:t>
      </w:r>
      <w:r w:rsidR="00071D76">
        <w:t>Transition to Operations Plan</w:t>
      </w:r>
      <w:r w:rsidR="00ED04A1">
        <w:t xml:space="preserve"> </w:t>
      </w:r>
      <w:r w:rsidR="002902EE">
        <w:t xml:space="preserve">facilitates </w:t>
      </w:r>
      <w:r w:rsidR="008808F8">
        <w:t xml:space="preserve">the </w:t>
      </w:r>
      <w:r w:rsidR="00ED04A1">
        <w:t xml:space="preserve">successful </w:t>
      </w:r>
      <w:r w:rsidR="008808F8">
        <w:t xml:space="preserve">approval of the IS&amp;T Transition to Operations Checklist </w:t>
      </w:r>
      <w:r>
        <w:t>at t</w:t>
      </w:r>
      <w:r w:rsidR="00ED04A1">
        <w:t>he end of the project</w:t>
      </w:r>
      <w:r>
        <w:t>.</w:t>
      </w:r>
    </w:p>
    <w:p w14:paraId="579262AD" w14:textId="77777777" w:rsidR="008808F8" w:rsidRDefault="008808F8" w:rsidP="006C64AF">
      <w:pPr>
        <w:spacing w:after="0"/>
      </w:pPr>
    </w:p>
    <w:p w14:paraId="25E06B41" w14:textId="593E0566" w:rsidR="008808F8" w:rsidRDefault="008808F8" w:rsidP="006C64AF">
      <w:pPr>
        <w:spacing w:after="0"/>
      </w:pPr>
      <w:r>
        <w:t xml:space="preserve">Each project will impact one or more services in a unique way. This document is to be used as a guide for discussion </w:t>
      </w:r>
      <w:r w:rsidR="00D25B7F">
        <w:t xml:space="preserve">and to gain agreement </w:t>
      </w:r>
      <w:r>
        <w:t xml:space="preserve">between the Project Manager, Service Owner and Technical Lead to determine which activities and artifacts will be appropriate and required for the given project.  </w:t>
      </w:r>
      <w:r w:rsidR="00D25B7F">
        <w:t xml:space="preserve">The completed IST Transition to Operations </w:t>
      </w:r>
      <w:r w:rsidR="00071D76">
        <w:t>Plan</w:t>
      </w:r>
      <w:r w:rsidR="00D25B7F">
        <w:t xml:space="preserve"> will be used to </w:t>
      </w:r>
      <w:r w:rsidR="00071D76">
        <w:t>identify the transition tasks that need to be in the project schedule and help ensure that time is allocated to complete these tasks before Go-Live.</w:t>
      </w:r>
    </w:p>
    <w:p w14:paraId="5DA25B14" w14:textId="77777777" w:rsidR="008808F8" w:rsidRDefault="008808F8" w:rsidP="006C64AF">
      <w:pPr>
        <w:spacing w:after="0"/>
      </w:pPr>
    </w:p>
    <w:p w14:paraId="6901C2F7" w14:textId="77777777" w:rsidR="002902EE" w:rsidRDefault="008808F8" w:rsidP="002902EE">
      <w:pPr>
        <w:rPr>
          <w:b/>
          <w:u w:val="single"/>
        </w:rPr>
      </w:pPr>
      <w:r w:rsidRPr="002902EE">
        <w:rPr>
          <w:b/>
          <w:u w:val="single"/>
        </w:rPr>
        <w:t>Transition Planning</w:t>
      </w:r>
    </w:p>
    <w:p w14:paraId="1763D75A" w14:textId="03A16057" w:rsidR="008808F8" w:rsidRPr="002902EE" w:rsidRDefault="008808F8" w:rsidP="002902EE">
      <w:pPr>
        <w:rPr>
          <w:b/>
          <w:u w:val="single"/>
        </w:rPr>
      </w:pPr>
      <w:r>
        <w:t>Every project will impact a service in some manner. Planning and executing communication and training of the service support staff is critical to a smooth transition.</w:t>
      </w:r>
    </w:p>
    <w:p w14:paraId="1AA83D56" w14:textId="77777777" w:rsidR="008808F8" w:rsidRDefault="008808F8" w:rsidP="006C64AF">
      <w:pPr>
        <w:spacing w:after="0"/>
      </w:pPr>
    </w:p>
    <w:p w14:paraId="4EFA9911" w14:textId="7BF4A92C" w:rsidR="008808F8" w:rsidRDefault="002902EE" w:rsidP="00674439">
      <w:r>
        <w:rPr>
          <w:b/>
          <w:u w:val="single"/>
        </w:rPr>
        <w:t xml:space="preserve">Transition </w:t>
      </w:r>
      <w:r w:rsidR="008808F8" w:rsidRPr="00674439">
        <w:rPr>
          <w:b/>
          <w:u w:val="single"/>
        </w:rPr>
        <w:t>Training</w:t>
      </w:r>
      <w:r w:rsidR="003C2701">
        <w:rPr>
          <w:b/>
          <w:u w:val="single"/>
        </w:rPr>
        <w:t xml:space="preserve"> Plan</w:t>
      </w:r>
    </w:p>
    <w:p w14:paraId="7ECF037A" w14:textId="12DF6687" w:rsidR="008808F8" w:rsidRDefault="008808F8" w:rsidP="00674439">
      <w:r>
        <w:t xml:space="preserve">Indicate how training </w:t>
      </w:r>
      <w:r w:rsidR="00CC4151">
        <w:t xml:space="preserve">required in preparation or Go Live </w:t>
      </w:r>
      <w:r>
        <w:t xml:space="preserve">will be accomplished.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6773"/>
      </w:tblGrid>
      <w:tr w:rsidR="008808F8" w14:paraId="0D518977" w14:textId="77777777" w:rsidTr="003C2701">
        <w:tc>
          <w:tcPr>
            <w:tcW w:w="2160" w:type="dxa"/>
            <w:shd w:val="clear" w:color="auto" w:fill="auto"/>
          </w:tcPr>
          <w:p w14:paraId="66C56B82" w14:textId="77777777" w:rsidR="008808F8" w:rsidRPr="004C1F1D" w:rsidRDefault="008808F8" w:rsidP="00AE1EAB">
            <w:pPr>
              <w:pStyle w:val="ListParagraph"/>
              <w:ind w:left="0"/>
              <w:rPr>
                <w:b/>
                <w:u w:val="single"/>
              </w:rPr>
            </w:pPr>
            <w:r w:rsidRPr="004C1F1D">
              <w:rPr>
                <w:b/>
                <w:u w:val="single"/>
              </w:rPr>
              <w:t>Target Audiences</w:t>
            </w:r>
          </w:p>
        </w:tc>
        <w:tc>
          <w:tcPr>
            <w:tcW w:w="6773" w:type="dxa"/>
            <w:shd w:val="clear" w:color="auto" w:fill="auto"/>
          </w:tcPr>
          <w:p w14:paraId="3EBA54BC" w14:textId="6D4419F9" w:rsidR="008808F8" w:rsidRPr="004C1F1D" w:rsidRDefault="008808F8" w:rsidP="00AE1EAB">
            <w:pPr>
              <w:pStyle w:val="ListParagraph"/>
              <w:ind w:left="0"/>
              <w:rPr>
                <w:b/>
                <w:u w:val="single"/>
              </w:rPr>
            </w:pPr>
            <w:r w:rsidRPr="004C1F1D">
              <w:rPr>
                <w:b/>
                <w:u w:val="single"/>
              </w:rPr>
              <w:t>Describe Plan including target audiences</w:t>
            </w:r>
            <w:r>
              <w:rPr>
                <w:b/>
                <w:u w:val="single"/>
              </w:rPr>
              <w:t>, methodology</w:t>
            </w:r>
            <w:r w:rsidRPr="004C1F1D">
              <w:rPr>
                <w:b/>
                <w:u w:val="single"/>
              </w:rPr>
              <w:t xml:space="preserve"> &amp; timeframe; note if N/A</w:t>
            </w:r>
          </w:p>
        </w:tc>
      </w:tr>
      <w:tr w:rsidR="008808F8" w14:paraId="2DDA7476" w14:textId="77777777" w:rsidTr="003C2701">
        <w:tc>
          <w:tcPr>
            <w:tcW w:w="2160" w:type="dxa"/>
            <w:shd w:val="clear" w:color="auto" w:fill="auto"/>
          </w:tcPr>
          <w:p w14:paraId="0C13538E" w14:textId="77777777" w:rsidR="008808F8" w:rsidRPr="00CC4151" w:rsidRDefault="008808F8" w:rsidP="00AE1EAB">
            <w:pPr>
              <w:pStyle w:val="ListParagraph"/>
              <w:ind w:left="0"/>
            </w:pPr>
            <w:r w:rsidRPr="00CC4151">
              <w:t>Clients</w:t>
            </w:r>
          </w:p>
        </w:tc>
        <w:tc>
          <w:tcPr>
            <w:tcW w:w="6773" w:type="dxa"/>
            <w:shd w:val="clear" w:color="auto" w:fill="auto"/>
          </w:tcPr>
          <w:p w14:paraId="5C792056" w14:textId="3ABE177F" w:rsidR="008808F8" w:rsidRDefault="006C0D28" w:rsidP="00AE1EAB">
            <w:pPr>
              <w:pStyle w:val="ListParagraph"/>
              <w:ind w:left="0"/>
            </w:pPr>
            <w:r>
              <w:t>Client training should be addressed in the External Training and Communication Plan.</w:t>
            </w:r>
          </w:p>
        </w:tc>
      </w:tr>
      <w:tr w:rsidR="008808F8" w14:paraId="0D7A3447" w14:textId="77777777" w:rsidTr="003C2701">
        <w:tc>
          <w:tcPr>
            <w:tcW w:w="2160" w:type="dxa"/>
            <w:shd w:val="clear" w:color="auto" w:fill="auto"/>
          </w:tcPr>
          <w:p w14:paraId="30B297F4" w14:textId="77777777" w:rsidR="008808F8" w:rsidRDefault="008808F8" w:rsidP="00AE1EAB">
            <w:pPr>
              <w:pStyle w:val="ListParagraph"/>
              <w:ind w:left="0"/>
            </w:pPr>
            <w:r>
              <w:t>Service Desk and other Level 1 Support groups</w:t>
            </w:r>
          </w:p>
        </w:tc>
        <w:tc>
          <w:tcPr>
            <w:tcW w:w="6773" w:type="dxa"/>
            <w:shd w:val="clear" w:color="auto" w:fill="auto"/>
          </w:tcPr>
          <w:p w14:paraId="4E7C3140" w14:textId="77777777" w:rsidR="008808F8" w:rsidRDefault="008808F8" w:rsidP="00AE1EAB">
            <w:pPr>
              <w:pStyle w:val="ListParagraph"/>
              <w:ind w:left="0"/>
            </w:pPr>
          </w:p>
        </w:tc>
      </w:tr>
      <w:tr w:rsidR="008808F8" w14:paraId="2AFA5F7D" w14:textId="77777777" w:rsidTr="003C2701">
        <w:tc>
          <w:tcPr>
            <w:tcW w:w="2160" w:type="dxa"/>
            <w:shd w:val="clear" w:color="auto" w:fill="auto"/>
          </w:tcPr>
          <w:p w14:paraId="24343AF9" w14:textId="77777777" w:rsidR="008808F8" w:rsidRDefault="008808F8" w:rsidP="00AE1EAB">
            <w:pPr>
              <w:pStyle w:val="ListParagraph"/>
              <w:ind w:left="0"/>
            </w:pPr>
            <w:r>
              <w:t>Level 2, and Level 3 Support groups</w:t>
            </w:r>
          </w:p>
        </w:tc>
        <w:tc>
          <w:tcPr>
            <w:tcW w:w="6773" w:type="dxa"/>
            <w:shd w:val="clear" w:color="auto" w:fill="auto"/>
          </w:tcPr>
          <w:p w14:paraId="02C71842" w14:textId="77777777" w:rsidR="008808F8" w:rsidRDefault="008808F8" w:rsidP="00AE1EAB">
            <w:pPr>
              <w:pStyle w:val="ListParagraph"/>
              <w:ind w:left="0"/>
            </w:pPr>
          </w:p>
        </w:tc>
      </w:tr>
      <w:tr w:rsidR="008808F8" w14:paraId="6CFCEC8D" w14:textId="77777777" w:rsidTr="003C2701">
        <w:tc>
          <w:tcPr>
            <w:tcW w:w="2160" w:type="dxa"/>
            <w:shd w:val="clear" w:color="auto" w:fill="auto"/>
          </w:tcPr>
          <w:p w14:paraId="622E0B23" w14:textId="77777777" w:rsidR="008808F8" w:rsidRDefault="008808F8" w:rsidP="00AE1EAB">
            <w:pPr>
              <w:pStyle w:val="ListParagraph"/>
              <w:ind w:left="0"/>
            </w:pPr>
            <w:r>
              <w:t>Other IS&amp;T groups</w:t>
            </w:r>
          </w:p>
        </w:tc>
        <w:tc>
          <w:tcPr>
            <w:tcW w:w="6773" w:type="dxa"/>
            <w:shd w:val="clear" w:color="auto" w:fill="auto"/>
          </w:tcPr>
          <w:p w14:paraId="1B6E2E8F" w14:textId="77777777" w:rsidR="008808F8" w:rsidRDefault="008808F8" w:rsidP="00AE1EAB">
            <w:pPr>
              <w:pStyle w:val="ListParagraph"/>
              <w:ind w:left="0"/>
            </w:pPr>
          </w:p>
        </w:tc>
      </w:tr>
      <w:tr w:rsidR="008808F8" w14:paraId="4C51F1E9" w14:textId="77777777" w:rsidTr="003C2701">
        <w:tc>
          <w:tcPr>
            <w:tcW w:w="2160" w:type="dxa"/>
            <w:shd w:val="clear" w:color="auto" w:fill="auto"/>
          </w:tcPr>
          <w:p w14:paraId="3E0BDDCD" w14:textId="3CA484AF" w:rsidR="008808F8" w:rsidRDefault="008808F8" w:rsidP="00AE1EAB">
            <w:pPr>
              <w:pStyle w:val="ListParagraph"/>
              <w:ind w:left="0"/>
            </w:pPr>
            <w:r>
              <w:t>Other Groups (e.g. IT Partners</w:t>
            </w:r>
            <w:r w:rsidR="00CC4151">
              <w:t>, vendors</w:t>
            </w:r>
            <w:r>
              <w:t>)</w:t>
            </w:r>
          </w:p>
        </w:tc>
        <w:tc>
          <w:tcPr>
            <w:tcW w:w="6773" w:type="dxa"/>
            <w:shd w:val="clear" w:color="auto" w:fill="auto"/>
          </w:tcPr>
          <w:p w14:paraId="6848CF9F" w14:textId="77777777" w:rsidR="008808F8" w:rsidRDefault="008808F8" w:rsidP="00AE1EAB">
            <w:pPr>
              <w:pStyle w:val="ListParagraph"/>
              <w:ind w:left="0"/>
            </w:pPr>
          </w:p>
        </w:tc>
      </w:tr>
    </w:tbl>
    <w:p w14:paraId="4B5F2488" w14:textId="77777777" w:rsidR="008808F8" w:rsidRDefault="008808F8" w:rsidP="008808F8">
      <w:pPr>
        <w:spacing w:after="0" w:line="240" w:lineRule="auto"/>
        <w:rPr>
          <w:b/>
          <w:u w:val="single"/>
        </w:rPr>
      </w:pPr>
    </w:p>
    <w:p w14:paraId="4731C9E8" w14:textId="77777777" w:rsidR="00CA2032" w:rsidRPr="00297DE7" w:rsidRDefault="00CA2032" w:rsidP="008808F8">
      <w:pPr>
        <w:spacing w:after="0" w:line="240" w:lineRule="auto"/>
        <w:rPr>
          <w:b/>
          <w:u w:val="single"/>
        </w:rPr>
      </w:pPr>
    </w:p>
    <w:p w14:paraId="1C094D73" w14:textId="740AF910" w:rsidR="008808F8" w:rsidRDefault="002902EE" w:rsidP="00CC4151">
      <w:r>
        <w:rPr>
          <w:b/>
          <w:u w:val="single"/>
        </w:rPr>
        <w:lastRenderedPageBreak/>
        <w:t xml:space="preserve">Transition </w:t>
      </w:r>
      <w:r w:rsidR="008808F8" w:rsidRPr="00CC4151">
        <w:rPr>
          <w:b/>
          <w:u w:val="single"/>
        </w:rPr>
        <w:t>Communication</w:t>
      </w:r>
      <w:r w:rsidR="003C2701">
        <w:rPr>
          <w:b/>
          <w:u w:val="single"/>
        </w:rPr>
        <w:t xml:space="preserve"> Plan</w:t>
      </w:r>
    </w:p>
    <w:p w14:paraId="2BECF8AA" w14:textId="52D785E6" w:rsidR="008808F8" w:rsidRDefault="008808F8" w:rsidP="00CC4151">
      <w:r>
        <w:t xml:space="preserve">Indicate how communication </w:t>
      </w:r>
      <w:r w:rsidR="00CC4151">
        <w:t xml:space="preserve">required for Go Live </w:t>
      </w:r>
      <w:r>
        <w:t>to constituents will occur.</w:t>
      </w: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6570"/>
      </w:tblGrid>
      <w:tr w:rsidR="008808F8" w14:paraId="131C2947" w14:textId="77777777" w:rsidTr="001321F2">
        <w:tc>
          <w:tcPr>
            <w:tcW w:w="2336" w:type="dxa"/>
            <w:shd w:val="clear" w:color="auto" w:fill="auto"/>
          </w:tcPr>
          <w:p w14:paraId="3D0C5AF7" w14:textId="77777777" w:rsidR="008808F8" w:rsidRPr="004C1F1D" w:rsidRDefault="008808F8" w:rsidP="00AE1EAB">
            <w:pPr>
              <w:pStyle w:val="ListParagraph"/>
              <w:ind w:left="0"/>
              <w:rPr>
                <w:b/>
                <w:u w:val="single"/>
              </w:rPr>
            </w:pPr>
            <w:r w:rsidRPr="004C1F1D">
              <w:rPr>
                <w:b/>
                <w:u w:val="single"/>
              </w:rPr>
              <w:t>Target Audiences</w:t>
            </w:r>
          </w:p>
        </w:tc>
        <w:tc>
          <w:tcPr>
            <w:tcW w:w="6570" w:type="dxa"/>
            <w:shd w:val="clear" w:color="auto" w:fill="auto"/>
          </w:tcPr>
          <w:p w14:paraId="1E0A7AF7" w14:textId="313898A7" w:rsidR="008808F8" w:rsidRPr="004C1F1D" w:rsidRDefault="008808F8" w:rsidP="00AE1EAB">
            <w:pPr>
              <w:pStyle w:val="ListParagraph"/>
              <w:ind w:left="0"/>
              <w:rPr>
                <w:b/>
                <w:u w:val="single"/>
              </w:rPr>
            </w:pPr>
            <w:r w:rsidRPr="004C1F1D">
              <w:rPr>
                <w:b/>
                <w:u w:val="single"/>
              </w:rPr>
              <w:t>Describe Plan including target audiences</w:t>
            </w:r>
            <w:r w:rsidR="00CC4151">
              <w:rPr>
                <w:b/>
                <w:u w:val="single"/>
              </w:rPr>
              <w:t>, methodology</w:t>
            </w:r>
            <w:r w:rsidRPr="004C1F1D">
              <w:rPr>
                <w:b/>
                <w:u w:val="single"/>
              </w:rPr>
              <w:t xml:space="preserve"> &amp; timeframe; note if N/A</w:t>
            </w:r>
          </w:p>
        </w:tc>
      </w:tr>
      <w:tr w:rsidR="008808F8" w14:paraId="332FE86C" w14:textId="77777777" w:rsidTr="001321F2">
        <w:tc>
          <w:tcPr>
            <w:tcW w:w="2336" w:type="dxa"/>
            <w:shd w:val="clear" w:color="auto" w:fill="auto"/>
          </w:tcPr>
          <w:p w14:paraId="3A685093" w14:textId="77777777" w:rsidR="008808F8" w:rsidRDefault="008808F8" w:rsidP="00AE1EAB">
            <w:pPr>
              <w:pStyle w:val="ListParagraph"/>
              <w:ind w:left="0"/>
            </w:pPr>
            <w:r>
              <w:t>Clients</w:t>
            </w:r>
          </w:p>
        </w:tc>
        <w:tc>
          <w:tcPr>
            <w:tcW w:w="6570" w:type="dxa"/>
            <w:shd w:val="clear" w:color="auto" w:fill="auto"/>
          </w:tcPr>
          <w:p w14:paraId="4EE7F1B1" w14:textId="3920293A" w:rsidR="008808F8" w:rsidRDefault="006C0D28">
            <w:pPr>
              <w:pStyle w:val="ListParagraph"/>
              <w:ind w:left="0"/>
            </w:pPr>
            <w:r>
              <w:t>Client communication should be addressed in the External Training and Communication Plan.</w:t>
            </w:r>
          </w:p>
        </w:tc>
      </w:tr>
      <w:tr w:rsidR="008808F8" w14:paraId="1C454088" w14:textId="77777777" w:rsidTr="001321F2">
        <w:tc>
          <w:tcPr>
            <w:tcW w:w="2336" w:type="dxa"/>
            <w:shd w:val="clear" w:color="auto" w:fill="auto"/>
          </w:tcPr>
          <w:p w14:paraId="4FF437E6" w14:textId="77777777" w:rsidR="008808F8" w:rsidRDefault="008808F8" w:rsidP="00AE1EAB">
            <w:pPr>
              <w:pStyle w:val="ListParagraph"/>
              <w:ind w:left="0"/>
            </w:pPr>
            <w:r>
              <w:t>Service Desk and other Level 1 Support groups</w:t>
            </w:r>
          </w:p>
        </w:tc>
        <w:tc>
          <w:tcPr>
            <w:tcW w:w="6570" w:type="dxa"/>
            <w:shd w:val="clear" w:color="auto" w:fill="auto"/>
          </w:tcPr>
          <w:p w14:paraId="67114307" w14:textId="77777777" w:rsidR="008808F8" w:rsidRDefault="008808F8" w:rsidP="00AE1EAB">
            <w:pPr>
              <w:pStyle w:val="ListParagraph"/>
              <w:ind w:left="0"/>
            </w:pPr>
          </w:p>
        </w:tc>
      </w:tr>
      <w:tr w:rsidR="008808F8" w14:paraId="35C72708" w14:textId="77777777" w:rsidTr="001321F2">
        <w:tc>
          <w:tcPr>
            <w:tcW w:w="2336" w:type="dxa"/>
            <w:shd w:val="clear" w:color="auto" w:fill="auto"/>
          </w:tcPr>
          <w:p w14:paraId="27C964D8" w14:textId="77777777" w:rsidR="008808F8" w:rsidRDefault="008808F8" w:rsidP="00AE1EAB">
            <w:pPr>
              <w:pStyle w:val="ListParagraph"/>
              <w:ind w:left="0"/>
            </w:pPr>
            <w:r>
              <w:t>Level 2, and Level 3 Support groups</w:t>
            </w:r>
          </w:p>
        </w:tc>
        <w:tc>
          <w:tcPr>
            <w:tcW w:w="6570" w:type="dxa"/>
            <w:shd w:val="clear" w:color="auto" w:fill="auto"/>
          </w:tcPr>
          <w:p w14:paraId="742E7839" w14:textId="77777777" w:rsidR="008808F8" w:rsidRDefault="008808F8" w:rsidP="00AE1EAB">
            <w:pPr>
              <w:pStyle w:val="ListParagraph"/>
              <w:ind w:left="0"/>
            </w:pPr>
          </w:p>
        </w:tc>
      </w:tr>
      <w:tr w:rsidR="008808F8" w14:paraId="3A540116" w14:textId="77777777" w:rsidTr="001321F2">
        <w:tc>
          <w:tcPr>
            <w:tcW w:w="2336" w:type="dxa"/>
            <w:shd w:val="clear" w:color="auto" w:fill="auto"/>
          </w:tcPr>
          <w:p w14:paraId="34312F5B" w14:textId="77777777" w:rsidR="008808F8" w:rsidRDefault="008808F8" w:rsidP="00AE1EAB">
            <w:pPr>
              <w:pStyle w:val="ListParagraph"/>
              <w:ind w:left="0"/>
            </w:pPr>
            <w:r>
              <w:t>Other IS&amp;T groups</w:t>
            </w:r>
          </w:p>
        </w:tc>
        <w:tc>
          <w:tcPr>
            <w:tcW w:w="6570" w:type="dxa"/>
            <w:shd w:val="clear" w:color="auto" w:fill="auto"/>
          </w:tcPr>
          <w:p w14:paraId="5DF27A8B" w14:textId="77777777" w:rsidR="008808F8" w:rsidRDefault="008808F8" w:rsidP="00AE1EAB">
            <w:pPr>
              <w:pStyle w:val="ListParagraph"/>
              <w:ind w:left="0"/>
            </w:pPr>
          </w:p>
        </w:tc>
      </w:tr>
      <w:tr w:rsidR="008808F8" w14:paraId="09F18F50" w14:textId="77777777" w:rsidTr="001321F2">
        <w:tc>
          <w:tcPr>
            <w:tcW w:w="2336" w:type="dxa"/>
            <w:shd w:val="clear" w:color="auto" w:fill="auto"/>
          </w:tcPr>
          <w:p w14:paraId="43BA739F" w14:textId="214D2BB6" w:rsidR="008808F8" w:rsidRDefault="008808F8" w:rsidP="00AE1EAB">
            <w:pPr>
              <w:pStyle w:val="ListParagraph"/>
              <w:ind w:left="0"/>
            </w:pPr>
            <w:r>
              <w:t>Other Groups (e.g. IT Partners</w:t>
            </w:r>
            <w:r w:rsidR="001321F2">
              <w:t>, vendors</w:t>
            </w:r>
            <w:r>
              <w:t>)</w:t>
            </w:r>
          </w:p>
        </w:tc>
        <w:tc>
          <w:tcPr>
            <w:tcW w:w="6570" w:type="dxa"/>
            <w:shd w:val="clear" w:color="auto" w:fill="auto"/>
          </w:tcPr>
          <w:p w14:paraId="62F2714D" w14:textId="77777777" w:rsidR="008808F8" w:rsidRDefault="008808F8" w:rsidP="00AE1EAB">
            <w:pPr>
              <w:pStyle w:val="ListParagraph"/>
              <w:ind w:left="0"/>
            </w:pPr>
          </w:p>
        </w:tc>
      </w:tr>
    </w:tbl>
    <w:p w14:paraId="4EF603BF" w14:textId="77777777" w:rsidR="008808F8" w:rsidRDefault="008808F8" w:rsidP="006C64AF">
      <w:pPr>
        <w:spacing w:after="0"/>
      </w:pPr>
    </w:p>
    <w:p w14:paraId="02A10E66" w14:textId="77777777" w:rsidR="00CA2032" w:rsidRDefault="00CA2032" w:rsidP="006C64AF">
      <w:pPr>
        <w:spacing w:after="0"/>
      </w:pPr>
    </w:p>
    <w:p w14:paraId="4345D9F1" w14:textId="196B8ACB" w:rsidR="008808F8" w:rsidRDefault="002902EE" w:rsidP="002902EE">
      <w:r>
        <w:rPr>
          <w:b/>
          <w:u w:val="single"/>
        </w:rPr>
        <w:t>Service Artifacts</w:t>
      </w:r>
    </w:p>
    <w:p w14:paraId="3F0B8100" w14:textId="7A006E97" w:rsidR="000802B1" w:rsidRDefault="002902EE" w:rsidP="006C64AF">
      <w:pPr>
        <w:spacing w:after="0"/>
      </w:pPr>
      <w:r>
        <w:t xml:space="preserve">The documents listed below facilitate the organization’s ability to support services in operation. </w:t>
      </w:r>
      <w:r w:rsidR="00A56515">
        <w:t>For more details about how and when these artifacts should be created, please refer to the Project Lifecycle/Transition to Operations Guide for Project Managers.</w:t>
      </w:r>
      <w:r>
        <w:t xml:space="preserve"> Specific functional and business </w:t>
      </w:r>
      <w:r w:rsidR="005474A6">
        <w:t>requirements</w:t>
      </w:r>
      <w:r>
        <w:t xml:space="preserve"> as well as </w:t>
      </w:r>
      <w:r w:rsidR="005474A6">
        <w:t>defined service delivery techniques will determine which of these documents will require creation or modification for any given project.</w:t>
      </w:r>
    </w:p>
    <w:p w14:paraId="3760A89A" w14:textId="77777777" w:rsidR="000802B1" w:rsidRDefault="000802B1" w:rsidP="006C64AF">
      <w:pPr>
        <w:spacing w:after="0"/>
      </w:pPr>
    </w:p>
    <w:p w14:paraId="17CB04CF" w14:textId="5A79B734" w:rsidR="003A6F2A" w:rsidRDefault="00A36871" w:rsidP="00D25B7F">
      <w:pPr>
        <w:spacing w:after="0"/>
      </w:pPr>
      <w:r w:rsidRPr="008B6E16">
        <w:t xml:space="preserve">Indicate which </w:t>
      </w:r>
      <w:r w:rsidR="006D4950">
        <w:t>arti</w:t>
      </w:r>
      <w:r w:rsidR="00FE29D9">
        <w:t>facts</w:t>
      </w:r>
      <w:r w:rsidRPr="008B6E16">
        <w:t xml:space="preserve"> </w:t>
      </w:r>
      <w:r w:rsidR="00D25B7F">
        <w:t>will be</w:t>
      </w:r>
      <w:r w:rsidR="0022659F">
        <w:t xml:space="preserve"> </w:t>
      </w:r>
      <w:r w:rsidR="00D25B7F">
        <w:t>prepared</w:t>
      </w:r>
      <w:r w:rsidR="0022659F">
        <w:t xml:space="preserve"> or upd</w:t>
      </w:r>
      <w:r w:rsidR="00D25B7F">
        <w:t>ated to reflect changes triggered by this project</w:t>
      </w:r>
      <w:r w:rsidRPr="008B6E16">
        <w:t>:</w:t>
      </w:r>
    </w:p>
    <w:p w14:paraId="1ED0F2BC" w14:textId="77777777" w:rsidR="006D4950" w:rsidRDefault="006D4950" w:rsidP="00C153A0">
      <w:pPr>
        <w:spacing w:after="0"/>
        <w:ind w:firstLine="360"/>
      </w:pPr>
    </w:p>
    <w:p w14:paraId="42B5E53D" w14:textId="572823AF" w:rsidR="006D4950" w:rsidRPr="008B6E16" w:rsidRDefault="006D4950" w:rsidP="00C153A0">
      <w:pPr>
        <w:spacing w:after="0"/>
        <w:ind w:firstLine="360"/>
      </w:pPr>
      <w:r>
        <w:t>Overall service information:</w:t>
      </w:r>
    </w:p>
    <w:p w14:paraId="62843D75" w14:textId="6C65A652" w:rsidR="00241983" w:rsidRDefault="00D15222" w:rsidP="000649A2">
      <w:pPr>
        <w:pStyle w:val="ListParagraph"/>
        <w:numPr>
          <w:ilvl w:val="0"/>
          <w:numId w:val="27"/>
        </w:numPr>
        <w:spacing w:after="0" w:line="240" w:lineRule="auto"/>
      </w:pPr>
      <w:r>
        <w:t xml:space="preserve">IST </w:t>
      </w:r>
      <w:r w:rsidR="000649A2">
        <w:t>Service Definition</w:t>
      </w:r>
      <w:r w:rsidR="00180F18">
        <w:t>*</w:t>
      </w:r>
      <w:r w:rsidR="00D25B7F">
        <w:tab/>
      </w:r>
      <w:r w:rsidR="00D25B7F">
        <w:tab/>
      </w:r>
      <w:r w:rsidR="000649A2">
        <w:tab/>
      </w:r>
      <w:r w:rsidR="000649A2">
        <w:tab/>
      </w:r>
      <w:r w:rsidR="000649A2">
        <w:tab/>
      </w:r>
      <w:r w:rsidR="000649A2">
        <w:tab/>
      </w:r>
      <w:r w:rsidR="00241983" w:rsidRPr="008B6E16">
        <w:tab/>
        <w:t>Yes/No</w:t>
      </w:r>
    </w:p>
    <w:p w14:paraId="06369D8E" w14:textId="77777777" w:rsidR="00241983" w:rsidRDefault="00D15222" w:rsidP="00241983">
      <w:pPr>
        <w:pStyle w:val="ListParagraph"/>
        <w:numPr>
          <w:ilvl w:val="0"/>
          <w:numId w:val="27"/>
        </w:numPr>
        <w:spacing w:after="0" w:line="240" w:lineRule="auto"/>
      </w:pPr>
      <w:r>
        <w:t xml:space="preserve">IST </w:t>
      </w:r>
      <w:r w:rsidR="00241983">
        <w:t>Client Service Handbook</w:t>
      </w:r>
      <w:r w:rsidR="00180F18">
        <w:t>*</w:t>
      </w:r>
      <w:r>
        <w:t>*</w:t>
      </w:r>
      <w:r w:rsidR="00241983" w:rsidRPr="008B6E16">
        <w:tab/>
      </w:r>
      <w:r w:rsidR="00241983" w:rsidRPr="008B6E16">
        <w:tab/>
      </w:r>
      <w:r w:rsidR="00241983" w:rsidRPr="008B6E16">
        <w:tab/>
      </w:r>
      <w:r w:rsidR="00241983" w:rsidRPr="008B6E16">
        <w:tab/>
      </w:r>
      <w:r w:rsidR="00241983">
        <w:tab/>
      </w:r>
      <w:r w:rsidR="00241983" w:rsidRPr="008B6E16">
        <w:tab/>
        <w:t>Yes/No</w:t>
      </w:r>
    </w:p>
    <w:p w14:paraId="78470136" w14:textId="311119E8" w:rsidR="00241983" w:rsidRDefault="00D15222" w:rsidP="00241983">
      <w:pPr>
        <w:pStyle w:val="ListParagraph"/>
        <w:numPr>
          <w:ilvl w:val="0"/>
          <w:numId w:val="27"/>
        </w:numPr>
        <w:spacing w:after="0" w:line="240" w:lineRule="auto"/>
      </w:pPr>
      <w:r>
        <w:t xml:space="preserve">IST </w:t>
      </w:r>
      <w:r w:rsidR="00241983">
        <w:t>Service Component Handbook</w:t>
      </w:r>
      <w:r w:rsidR="00180F18">
        <w:t>*</w:t>
      </w:r>
      <w:r>
        <w:t>*</w:t>
      </w:r>
      <w:r w:rsidR="00241983" w:rsidRPr="008B6E16">
        <w:tab/>
      </w:r>
      <w:r w:rsidR="00241983" w:rsidRPr="008B6E16">
        <w:tab/>
      </w:r>
      <w:r w:rsidR="00241983" w:rsidRPr="008B6E16">
        <w:tab/>
      </w:r>
      <w:r w:rsidR="00241983">
        <w:tab/>
      </w:r>
      <w:r w:rsidR="00241983" w:rsidRPr="008B6E16">
        <w:tab/>
        <w:t>Yes/No</w:t>
      </w:r>
    </w:p>
    <w:p w14:paraId="57067066" w14:textId="7A01D10A" w:rsidR="00241983" w:rsidRDefault="00D15222" w:rsidP="00241983">
      <w:pPr>
        <w:pStyle w:val="ListParagraph"/>
        <w:numPr>
          <w:ilvl w:val="0"/>
          <w:numId w:val="27"/>
        </w:numPr>
        <w:spacing w:after="0" w:line="240" w:lineRule="auto"/>
      </w:pPr>
      <w:r>
        <w:t>IST Service-based SLA (</w:t>
      </w:r>
      <w:r w:rsidR="00241983">
        <w:t xml:space="preserve">Service Level </w:t>
      </w:r>
      <w:proofErr w:type="gramStart"/>
      <w:r w:rsidR="00241983">
        <w:t>Agreement</w:t>
      </w:r>
      <w:r>
        <w:t>)</w:t>
      </w:r>
      <w:r w:rsidR="00180F18">
        <w:t>*</w:t>
      </w:r>
      <w:proofErr w:type="gramEnd"/>
      <w:r w:rsidR="00241983">
        <w:tab/>
      </w:r>
      <w:r w:rsidR="00241983">
        <w:tab/>
      </w:r>
      <w:r w:rsidR="00241983">
        <w:tab/>
      </w:r>
      <w:r w:rsidR="00241983" w:rsidRPr="008B6E16">
        <w:t>Yes/No</w:t>
      </w:r>
    </w:p>
    <w:p w14:paraId="014678E4" w14:textId="061463E9" w:rsidR="006D4950" w:rsidRDefault="006D4950" w:rsidP="006D4950">
      <w:pPr>
        <w:pStyle w:val="ListParagraph"/>
        <w:numPr>
          <w:ilvl w:val="0"/>
          <w:numId w:val="27"/>
        </w:numPr>
        <w:spacing w:after="0" w:line="240" w:lineRule="auto"/>
      </w:pPr>
      <w:r w:rsidRPr="008B6E16">
        <w:t xml:space="preserve">Known Issues/Problems </w:t>
      </w:r>
      <w:r w:rsidR="00691BA5">
        <w:t>logged in ServiceNow</w:t>
      </w:r>
      <w:r w:rsidR="006360C6">
        <w:tab/>
      </w:r>
      <w:r w:rsidRPr="008B6E16">
        <w:tab/>
      </w:r>
      <w:r w:rsidRPr="008B6E16">
        <w:tab/>
      </w:r>
      <w:r w:rsidRPr="008B6E16">
        <w:tab/>
        <w:t xml:space="preserve">Yes/No </w:t>
      </w:r>
    </w:p>
    <w:p w14:paraId="5E758689" w14:textId="7335BD60" w:rsidR="007D2EBA" w:rsidRDefault="0022659F" w:rsidP="006D4950">
      <w:pPr>
        <w:pStyle w:val="ListParagraph"/>
        <w:numPr>
          <w:ilvl w:val="0"/>
          <w:numId w:val="27"/>
        </w:numPr>
        <w:spacing w:after="0" w:line="240" w:lineRule="auto"/>
      </w:pPr>
      <w:r>
        <w:t xml:space="preserve">Service Disaster Recovery and </w:t>
      </w:r>
      <w:r w:rsidR="00D25B7F">
        <w:t>Continuity Plan</w:t>
      </w:r>
      <w:r w:rsidR="00D25B7F">
        <w:tab/>
      </w:r>
      <w:r>
        <w:t xml:space="preserve"> </w:t>
      </w:r>
      <w:r w:rsidR="006D4950">
        <w:t xml:space="preserve"> </w:t>
      </w:r>
      <w:r w:rsidR="006D4950" w:rsidRPr="008B6E16">
        <w:t xml:space="preserve"> </w:t>
      </w:r>
      <w:r w:rsidR="006D4950" w:rsidRPr="008B6E16">
        <w:tab/>
      </w:r>
      <w:r>
        <w:tab/>
      </w:r>
      <w:r w:rsidR="006D4950" w:rsidRPr="008B6E16">
        <w:tab/>
        <w:t>Yes/No</w:t>
      </w:r>
    </w:p>
    <w:p w14:paraId="778EF52B" w14:textId="77777777" w:rsidR="0022659F" w:rsidRDefault="0022659F" w:rsidP="006D4950">
      <w:pPr>
        <w:pStyle w:val="ListParagraph"/>
        <w:numPr>
          <w:ilvl w:val="0"/>
          <w:numId w:val="27"/>
        </w:numPr>
        <w:spacing w:after="0" w:line="240" w:lineRule="auto"/>
      </w:pPr>
      <w:r>
        <w:t xml:space="preserve">ServiceNow CMDB Service </w:t>
      </w:r>
      <w:proofErr w:type="gramStart"/>
      <w:r>
        <w:t xml:space="preserve">Representation </w:t>
      </w:r>
      <w:r w:rsidRPr="008B6E16">
        <w:t xml:space="preserve"> </w:t>
      </w:r>
      <w:r w:rsidRPr="008B6E16">
        <w:tab/>
      </w:r>
      <w:proofErr w:type="gramEnd"/>
      <w:r w:rsidRPr="008B6E16">
        <w:tab/>
      </w:r>
      <w:r w:rsidRPr="008B6E16">
        <w:tab/>
      </w:r>
      <w:r w:rsidRPr="008B6E16">
        <w:tab/>
        <w:t>Yes/No</w:t>
      </w:r>
      <w:r>
        <w:t xml:space="preserve"> </w:t>
      </w:r>
    </w:p>
    <w:p w14:paraId="7F52BC41" w14:textId="42605993" w:rsidR="006D4950" w:rsidRDefault="006D4950" w:rsidP="006D4950">
      <w:pPr>
        <w:pStyle w:val="ListParagraph"/>
        <w:numPr>
          <w:ilvl w:val="0"/>
          <w:numId w:val="27"/>
        </w:numPr>
        <w:spacing w:after="0" w:line="240" w:lineRule="auto"/>
      </w:pPr>
      <w:r>
        <w:t>ServiceNow Assignment Groups</w:t>
      </w:r>
      <w:r w:rsidRPr="008B6E16">
        <w:tab/>
      </w:r>
      <w:r w:rsidRPr="008B6E16">
        <w:tab/>
      </w:r>
      <w:r>
        <w:tab/>
      </w:r>
      <w:r>
        <w:tab/>
      </w:r>
      <w:r>
        <w:tab/>
      </w:r>
      <w:r>
        <w:tab/>
      </w:r>
      <w:r w:rsidRPr="008B6E16">
        <w:t>Yes/No</w:t>
      </w:r>
    </w:p>
    <w:p w14:paraId="3624726A" w14:textId="0B093576" w:rsidR="007D2EBA" w:rsidRDefault="007D2EBA">
      <w:pPr>
        <w:pStyle w:val="ListParagraph"/>
        <w:numPr>
          <w:ilvl w:val="0"/>
          <w:numId w:val="27"/>
        </w:numPr>
        <w:spacing w:after="0" w:line="240" w:lineRule="auto"/>
      </w:pPr>
      <w:r>
        <w:t>Security and permissions for support staff configured</w:t>
      </w:r>
      <w:r w:rsidRPr="008B6E16">
        <w:tab/>
      </w:r>
      <w:r w:rsidRPr="008B6E16">
        <w:tab/>
      </w:r>
      <w:r w:rsidRPr="008B6E16">
        <w:tab/>
        <w:t>Yes/No</w:t>
      </w:r>
    </w:p>
    <w:p w14:paraId="345793E1" w14:textId="77777777" w:rsidR="006D4950" w:rsidRDefault="006D4950" w:rsidP="00674439">
      <w:pPr>
        <w:spacing w:after="0" w:line="240" w:lineRule="auto"/>
        <w:ind w:left="360"/>
      </w:pPr>
    </w:p>
    <w:p w14:paraId="39EDD833" w14:textId="23CA5939" w:rsidR="006D4950" w:rsidRPr="008B6E16" w:rsidRDefault="006D4950" w:rsidP="00674439">
      <w:pPr>
        <w:spacing w:after="0" w:line="240" w:lineRule="auto"/>
        <w:ind w:left="360"/>
      </w:pPr>
      <w:r>
        <w:t>End user information:</w:t>
      </w:r>
    </w:p>
    <w:p w14:paraId="39FCDA83" w14:textId="2C3FEF4E" w:rsidR="006D4950" w:rsidRDefault="00180F18">
      <w:pPr>
        <w:pStyle w:val="ListParagraph"/>
        <w:numPr>
          <w:ilvl w:val="0"/>
          <w:numId w:val="27"/>
        </w:numPr>
        <w:spacing w:after="0" w:line="240" w:lineRule="auto"/>
      </w:pPr>
      <w:proofErr w:type="spellStart"/>
      <w:r>
        <w:t>TechWeb</w:t>
      </w:r>
      <w:proofErr w:type="spellEnd"/>
      <w:r>
        <w:t xml:space="preserve"> </w:t>
      </w:r>
      <w:r w:rsidR="003A6F2A" w:rsidRPr="008B6E16">
        <w:t>Online documentation</w:t>
      </w:r>
      <w:r w:rsidR="000F27A9" w:rsidRPr="008B6E16">
        <w:t xml:space="preserve">:  FAQs, How </w:t>
      </w:r>
      <w:proofErr w:type="spellStart"/>
      <w:r w:rsidR="000F27A9" w:rsidRPr="008B6E16">
        <w:t>To’s</w:t>
      </w:r>
      <w:proofErr w:type="spellEnd"/>
      <w:r w:rsidR="000F27A9" w:rsidRPr="008B6E16">
        <w:t xml:space="preserve">, informational, </w:t>
      </w:r>
      <w:r w:rsidR="00C5368A" w:rsidRPr="008B6E16">
        <w:t xml:space="preserve">etc. </w:t>
      </w:r>
      <w:r w:rsidR="001475A0" w:rsidRPr="008B6E16">
        <w:tab/>
        <w:t>Yes/No</w:t>
      </w:r>
    </w:p>
    <w:p w14:paraId="66A7761C" w14:textId="77777777" w:rsidR="006D4950" w:rsidRDefault="006D4950" w:rsidP="00674439">
      <w:pPr>
        <w:pStyle w:val="ListParagraph"/>
        <w:spacing w:after="0" w:line="240" w:lineRule="auto"/>
      </w:pPr>
    </w:p>
    <w:p w14:paraId="1FB847B0" w14:textId="6A40E9DA" w:rsidR="0022659F" w:rsidRDefault="006D4950" w:rsidP="0022659F">
      <w:pPr>
        <w:spacing w:after="0" w:line="240" w:lineRule="auto"/>
        <w:ind w:left="360"/>
      </w:pPr>
      <w:r>
        <w:t>Tier 2/3 support team information:</w:t>
      </w:r>
    </w:p>
    <w:p w14:paraId="25D25027" w14:textId="354B2ADE" w:rsidR="00A36871" w:rsidRDefault="003F2DF9" w:rsidP="003A6F2A">
      <w:pPr>
        <w:pStyle w:val="ListParagraph"/>
        <w:numPr>
          <w:ilvl w:val="0"/>
          <w:numId w:val="27"/>
        </w:numPr>
        <w:spacing w:after="0" w:line="240" w:lineRule="auto"/>
      </w:pPr>
      <w:r>
        <w:t xml:space="preserve">IST </w:t>
      </w:r>
      <w:r w:rsidR="00A36871" w:rsidRPr="008B6E16">
        <w:t xml:space="preserve">Run Book </w:t>
      </w:r>
      <w:r w:rsidR="00176FAD">
        <w:t>(including vendor information</w:t>
      </w:r>
      <w:r w:rsidR="00BE1EE7">
        <w:t>, monitoring</w:t>
      </w:r>
      <w:r>
        <w:t>,</w:t>
      </w:r>
      <w:r w:rsidR="00BE1EE7">
        <w:t xml:space="preserve"> </w:t>
      </w:r>
      <w:proofErr w:type="gramStart"/>
      <w:r w:rsidR="00BE1EE7">
        <w:t>reporting</w:t>
      </w:r>
      <w:r w:rsidR="00176FAD">
        <w:t>)</w:t>
      </w:r>
      <w:r w:rsidR="00180F18">
        <w:t>*</w:t>
      </w:r>
      <w:proofErr w:type="gramEnd"/>
      <w:r>
        <w:t>*</w:t>
      </w:r>
      <w:r w:rsidR="001475A0" w:rsidRPr="008B6E16">
        <w:tab/>
      </w:r>
      <w:r w:rsidR="00A36871" w:rsidRPr="008B6E16">
        <w:t>Yes/No</w:t>
      </w:r>
    </w:p>
    <w:p w14:paraId="10599BDF" w14:textId="5F41596B" w:rsidR="0034332E" w:rsidRDefault="003F2DF9" w:rsidP="0034332E">
      <w:pPr>
        <w:pStyle w:val="ListParagraph"/>
        <w:numPr>
          <w:ilvl w:val="0"/>
          <w:numId w:val="27"/>
        </w:numPr>
        <w:spacing w:after="0" w:line="240" w:lineRule="auto"/>
      </w:pPr>
      <w:r>
        <w:lastRenderedPageBreak/>
        <w:t>IST SOP[s] (</w:t>
      </w:r>
      <w:r w:rsidR="0034332E" w:rsidRPr="00E717AD">
        <w:t xml:space="preserve">Standard Operating </w:t>
      </w:r>
      <w:proofErr w:type="gramStart"/>
      <w:r w:rsidR="0034332E" w:rsidRPr="00E717AD">
        <w:t>Procedures</w:t>
      </w:r>
      <w:r>
        <w:t>)</w:t>
      </w:r>
      <w:r w:rsidR="00180F18">
        <w:t>*</w:t>
      </w:r>
      <w:proofErr w:type="gramEnd"/>
      <w:r w:rsidR="0034332E" w:rsidRPr="00E717AD">
        <w:t xml:space="preserve"> </w:t>
      </w:r>
      <w:r w:rsidR="0034332E" w:rsidRPr="00E717AD">
        <w:tab/>
      </w:r>
      <w:r w:rsidR="0034332E" w:rsidRPr="008B6E16">
        <w:rPr>
          <w:i/>
        </w:rPr>
        <w:tab/>
      </w:r>
      <w:r w:rsidR="0034332E" w:rsidRPr="008B6E16">
        <w:rPr>
          <w:i/>
        </w:rPr>
        <w:tab/>
      </w:r>
      <w:r w:rsidR="0034332E" w:rsidRPr="008B6E16">
        <w:rPr>
          <w:i/>
        </w:rPr>
        <w:tab/>
      </w:r>
      <w:r w:rsidR="0034332E" w:rsidRPr="008B6E16">
        <w:t>Yes/No</w:t>
      </w:r>
    </w:p>
    <w:p w14:paraId="333B2949" w14:textId="77777777" w:rsidR="006D4950" w:rsidRDefault="006D4950" w:rsidP="00674439">
      <w:pPr>
        <w:spacing w:after="0" w:line="240" w:lineRule="auto"/>
        <w:ind w:firstLine="360"/>
      </w:pPr>
    </w:p>
    <w:p w14:paraId="331F3FCF" w14:textId="775FDA00" w:rsidR="006D4950" w:rsidRPr="008B6E16" w:rsidRDefault="006D4950" w:rsidP="00674439">
      <w:pPr>
        <w:spacing w:after="0" w:line="240" w:lineRule="auto"/>
        <w:ind w:firstLine="360"/>
      </w:pPr>
      <w:r>
        <w:t>Tier 1 support team information:</w:t>
      </w:r>
    </w:p>
    <w:p w14:paraId="56F9E159" w14:textId="4EBE203B" w:rsidR="000802B1" w:rsidRDefault="003F2DF9" w:rsidP="006C64AF">
      <w:pPr>
        <w:pStyle w:val="ListParagraph"/>
        <w:numPr>
          <w:ilvl w:val="0"/>
          <w:numId w:val="27"/>
        </w:numPr>
        <w:spacing w:after="0" w:line="240" w:lineRule="auto"/>
      </w:pPr>
      <w:r>
        <w:t xml:space="preserve">IST </w:t>
      </w:r>
      <w:r w:rsidR="000802B1" w:rsidRPr="00E717AD">
        <w:t>Troubleshooting Guide</w:t>
      </w:r>
      <w:r w:rsidR="000802B1">
        <w:t>*</w:t>
      </w:r>
      <w:r w:rsidR="000802B1" w:rsidRPr="008B6E16">
        <w:t xml:space="preserve"> </w:t>
      </w:r>
      <w:r>
        <w:t>(</w:t>
      </w:r>
      <w:r w:rsidR="007D2EBA">
        <w:t xml:space="preserve">TS Guide </w:t>
      </w:r>
      <w:r>
        <w:t>published in ServiceNow)</w:t>
      </w:r>
      <w:r w:rsidR="006360C6">
        <w:tab/>
      </w:r>
      <w:r w:rsidR="007D2EBA">
        <w:tab/>
      </w:r>
      <w:r w:rsidR="000802B1" w:rsidRPr="008B6E16">
        <w:t>Yes/No</w:t>
      </w:r>
    </w:p>
    <w:p w14:paraId="4B46F5B6" w14:textId="1FBD2F6E" w:rsidR="000802B1" w:rsidRDefault="000802B1" w:rsidP="006C64AF">
      <w:pPr>
        <w:pStyle w:val="ListParagraph"/>
        <w:numPr>
          <w:ilvl w:val="0"/>
          <w:numId w:val="27"/>
        </w:numPr>
        <w:spacing w:after="0" w:line="240" w:lineRule="auto"/>
      </w:pPr>
      <w:r>
        <w:t xml:space="preserve">ServiceNow </w:t>
      </w:r>
      <w:r w:rsidRPr="008B6E16">
        <w:t>Knowledge Base Articles</w:t>
      </w:r>
      <w:r w:rsidR="007D2EBA">
        <w:t xml:space="preserve"> besides the TS</w:t>
      </w:r>
      <w:r>
        <w:t xml:space="preserve"> Guide</w:t>
      </w:r>
      <w:r w:rsidRPr="008B6E16">
        <w:tab/>
      </w:r>
      <w:r w:rsidR="007D2EBA">
        <w:tab/>
      </w:r>
      <w:r w:rsidRPr="008B6E16">
        <w:t>Yes/No</w:t>
      </w:r>
    </w:p>
    <w:p w14:paraId="7B54A0CB" w14:textId="77777777" w:rsidR="007D2EBA" w:rsidRPr="008B6E16" w:rsidRDefault="007D2EBA" w:rsidP="00674439">
      <w:pPr>
        <w:spacing w:after="0" w:line="240" w:lineRule="auto"/>
      </w:pPr>
    </w:p>
    <w:p w14:paraId="38CD67F5" w14:textId="6816FFA6" w:rsidR="00047CF7" w:rsidRDefault="00047CF7" w:rsidP="000802B1">
      <w:pPr>
        <w:pStyle w:val="ListParagraph"/>
        <w:numPr>
          <w:ilvl w:val="0"/>
          <w:numId w:val="27"/>
        </w:numPr>
        <w:spacing w:after="0" w:line="240" w:lineRule="auto"/>
      </w:pPr>
      <w:r>
        <w:t>Other (</w:t>
      </w:r>
      <w:r w:rsidR="003F2DF9">
        <w:t>p</w:t>
      </w:r>
      <w:r>
        <w:t xml:space="preserve">lease specify): </w:t>
      </w:r>
      <w:r w:rsidRPr="008B6E16">
        <w:tab/>
      </w:r>
      <w:r w:rsidRPr="008B6E16">
        <w:tab/>
      </w:r>
      <w:r w:rsidRPr="008B6E16">
        <w:tab/>
      </w:r>
      <w:r>
        <w:tab/>
      </w:r>
      <w:r>
        <w:tab/>
      </w:r>
      <w:r>
        <w:tab/>
      </w:r>
      <w:r>
        <w:tab/>
      </w:r>
      <w:r w:rsidRPr="008B6E16">
        <w:t>Yes/No</w:t>
      </w:r>
    </w:p>
    <w:p w14:paraId="2C1D01D0" w14:textId="77777777" w:rsidR="00083407" w:rsidRDefault="00083407" w:rsidP="00083407">
      <w:pPr>
        <w:spacing w:after="0"/>
        <w:rPr>
          <w:b/>
          <w:u w:val="single"/>
        </w:rPr>
      </w:pPr>
    </w:p>
    <w:p w14:paraId="6DCB6B8E" w14:textId="1C79686C" w:rsidR="00C5368A" w:rsidRPr="00083407" w:rsidRDefault="00083407" w:rsidP="00083407">
      <w:pPr>
        <w:spacing w:after="0"/>
        <w:rPr>
          <w:b/>
          <w:u w:val="single"/>
        </w:rPr>
      </w:pPr>
      <w:r w:rsidRPr="00083407">
        <w:rPr>
          <w:b/>
          <w:u w:val="single"/>
        </w:rPr>
        <w:t>Footnotes</w:t>
      </w:r>
    </w:p>
    <w:p w14:paraId="2FEA0BF7" w14:textId="555A6E73" w:rsidR="00D15222" w:rsidRDefault="00180F18" w:rsidP="00EA3A46">
      <w:pPr>
        <w:spacing w:after="0"/>
      </w:pPr>
      <w:r>
        <w:t>*</w:t>
      </w:r>
      <w:r w:rsidRPr="00180F18">
        <w:t xml:space="preserve"> </w:t>
      </w:r>
      <w:r w:rsidRPr="008B6E16">
        <w:t xml:space="preserve">Template available in </w:t>
      </w:r>
      <w:r w:rsidR="00ED6789">
        <w:t xml:space="preserve">IS&amp;T </w:t>
      </w:r>
      <w:r w:rsidRPr="008B6E16">
        <w:t xml:space="preserve">Project Management Templates </w:t>
      </w:r>
      <w:r w:rsidR="00ED6789">
        <w:t xml:space="preserve">library </w:t>
      </w:r>
      <w:r w:rsidRPr="008B6E16">
        <w:t>in SharePoint</w:t>
      </w:r>
      <w:r w:rsidR="00ED6789">
        <w:t xml:space="preserve"> (</w:t>
      </w:r>
      <w:hyperlink r:id="rId12" w:history="1">
        <w:r w:rsidR="00ED6789" w:rsidRPr="009476C3">
          <w:rPr>
            <w:rStyle w:val="Hyperlink"/>
          </w:rPr>
          <w:t>https://share.bu.edu/sites/ist/ISTPMTemplates</w:t>
        </w:r>
      </w:hyperlink>
      <w:r w:rsidR="00ED6789">
        <w:t>).</w:t>
      </w:r>
    </w:p>
    <w:p w14:paraId="63C55BEE" w14:textId="447EB70E" w:rsidR="0022659F" w:rsidRDefault="00D15222" w:rsidP="00EA3A46">
      <w:pPr>
        <w:spacing w:after="0"/>
      </w:pPr>
      <w:r>
        <w:t>** Template available in IS&amp;T Service Management Templates library in SharePoint (</w:t>
      </w:r>
      <w:hyperlink r:id="rId13" w:history="1">
        <w:r w:rsidRPr="009476C3">
          <w:rPr>
            <w:rStyle w:val="Hyperlink"/>
          </w:rPr>
          <w:t>https://share.bu.edu/sites/ist/ISTSMTemplates</w:t>
        </w:r>
      </w:hyperlink>
      <w:r>
        <w:t>).</w:t>
      </w:r>
    </w:p>
    <w:p w14:paraId="761A0ED8" w14:textId="1511542A" w:rsidR="00180F18" w:rsidRDefault="00180F18" w:rsidP="00EA3A46">
      <w:pPr>
        <w:spacing w:after="0"/>
      </w:pPr>
    </w:p>
    <w:p w14:paraId="66DCE9D3" w14:textId="455FD02C" w:rsidR="0022659F" w:rsidRPr="0022659F" w:rsidRDefault="0022659F" w:rsidP="00EA3A46">
      <w:pPr>
        <w:spacing w:after="0"/>
        <w:rPr>
          <w:b/>
          <w:u w:val="single"/>
        </w:rPr>
      </w:pPr>
      <w:r w:rsidRPr="0022659F">
        <w:rPr>
          <w:b/>
          <w:u w:val="single"/>
        </w:rPr>
        <w:t>Service Documentation Harvesting</w:t>
      </w:r>
    </w:p>
    <w:p w14:paraId="60B861CA" w14:textId="153AFF43" w:rsidR="00A76B75" w:rsidRDefault="00A76B75" w:rsidP="00EA3A46">
      <w:pPr>
        <w:spacing w:after="0"/>
      </w:pPr>
      <w:r>
        <w:t xml:space="preserve">At the conclusion of the project, </w:t>
      </w:r>
      <w:r w:rsidR="006D4950">
        <w:t>arti</w:t>
      </w:r>
      <w:r w:rsidR="00FE29D9">
        <w:t>facts</w:t>
      </w:r>
      <w:r>
        <w:t xml:space="preserve"> </w:t>
      </w:r>
      <w:r w:rsidR="0022659F">
        <w:t>to be published in SharePoint will be</w:t>
      </w:r>
      <w:r>
        <w:t xml:space="preserve"> moved to the Shared Documents library in the Service Management site corresponding to the parent Client Service (e.g., “Email &amp; Calendaring,” </w:t>
      </w:r>
      <w:hyperlink r:id="rId14" w:history="1">
        <w:r>
          <w:rPr>
            <w:rStyle w:val="Hyperlink"/>
          </w:rPr>
          <w:t>https://share.bu.edu/sites/ist/service/com/email/docs</w:t>
        </w:r>
      </w:hyperlink>
      <w:r>
        <w:t xml:space="preserve">) and tagged to the appropriate Service Component (E.g., “Exchange”) and Content Type (e.g., “IST Service Component Handbook”). The Service Management site for any Client Service can be customized to fit specific needs, especially for larger quantities or special types of information - submit a ServiceNow ticket for SharePoint. </w:t>
      </w:r>
      <w:r w:rsidR="006360C6">
        <w:t>While the IST Troubleshooting Guide should be created in the Word template, it should be submitted to IS&amp;T's Communication &amp; Documentation Group for publication in ServiceNow as a KB article.</w:t>
      </w:r>
      <w:r w:rsidR="006360C6" w:rsidRPr="006360C6">
        <w:t xml:space="preserve"> </w:t>
      </w:r>
      <w:r w:rsidR="006360C6">
        <w:t>Shortly prior to Go Live and prior to the sign off of the IS&amp;T Transition to Operations Checklist, the Service Owner</w:t>
      </w:r>
      <w:r w:rsidR="006360C6" w:rsidRPr="001321F2">
        <w:t xml:space="preserve"> </w:t>
      </w:r>
      <w:r w:rsidR="006360C6">
        <w:t>will</w:t>
      </w:r>
      <w:r w:rsidR="006360C6" w:rsidRPr="001321F2">
        <w:t xml:space="preserve"> enter all known issues into ServiceNow prior to Go Live. A ServiceNow Knowledge base article will be created and be available to the support organization for Go Live.</w:t>
      </w:r>
    </w:p>
    <w:p w14:paraId="3DD959C1" w14:textId="77777777" w:rsidR="00EA3A46" w:rsidRDefault="00EA3A46" w:rsidP="00EA3A46">
      <w:pPr>
        <w:spacing w:after="0"/>
      </w:pPr>
    </w:p>
    <w:p w14:paraId="36D6A489" w14:textId="77777777" w:rsidR="00FD7DE2" w:rsidRPr="00FD7DE2" w:rsidRDefault="00FD7DE2" w:rsidP="00674439">
      <w:pPr>
        <w:rPr>
          <w:b/>
          <w:u w:val="single"/>
        </w:rPr>
      </w:pPr>
      <w:r w:rsidRPr="00FD7DE2">
        <w:rPr>
          <w:b/>
          <w:u w:val="single"/>
        </w:rPr>
        <w:t>Sign-Off</w:t>
      </w:r>
    </w:p>
    <w:p w14:paraId="4D6A6627" w14:textId="003ECB3D" w:rsidR="00B544F9" w:rsidRDefault="00083407" w:rsidP="00083407">
      <w:r>
        <w:t>This document describes the required transition and Go Live activities and artifacts for the successful transition and operational support of the services impacted by this project.</w:t>
      </w:r>
    </w:p>
    <w:p w14:paraId="05DDC136" w14:textId="77777777" w:rsidR="00FD7DE2" w:rsidRDefault="00FD7DE2" w:rsidP="00FD7DE2">
      <w:pPr>
        <w:pStyle w:val="ListParagraph"/>
        <w:tabs>
          <w:tab w:val="right" w:pos="9270"/>
        </w:tabs>
        <w:spacing w:after="0" w:line="240" w:lineRule="auto"/>
        <w:ind w:left="360"/>
      </w:pPr>
    </w:p>
    <w:p w14:paraId="2749DC55" w14:textId="77777777" w:rsidR="003A6F2A" w:rsidRDefault="003A6F2A" w:rsidP="00FD7DE2">
      <w:pPr>
        <w:pStyle w:val="ListParagraph"/>
        <w:tabs>
          <w:tab w:val="right" w:pos="9270"/>
        </w:tabs>
        <w:spacing w:after="0" w:line="240" w:lineRule="auto"/>
        <w:ind w:left="0"/>
      </w:pPr>
      <w:r>
        <w:t xml:space="preserve">Project Manager </w:t>
      </w:r>
      <w:r w:rsidRPr="00B544F9">
        <w:rPr>
          <w:u w:val="single"/>
        </w:rPr>
        <w:tab/>
      </w:r>
    </w:p>
    <w:p w14:paraId="579666B2" w14:textId="77777777" w:rsidR="00FD7DE2" w:rsidRDefault="00FD7DE2" w:rsidP="00FD7DE2">
      <w:pPr>
        <w:pStyle w:val="ListParagraph"/>
        <w:tabs>
          <w:tab w:val="right" w:pos="9270"/>
        </w:tabs>
        <w:spacing w:after="0" w:line="240" w:lineRule="auto"/>
      </w:pPr>
    </w:p>
    <w:p w14:paraId="3FEE8EE2" w14:textId="77777777" w:rsidR="003A6F2A" w:rsidRDefault="003A6F2A" w:rsidP="00FD7DE2">
      <w:pPr>
        <w:pStyle w:val="ListParagraph"/>
        <w:tabs>
          <w:tab w:val="right" w:pos="9270"/>
        </w:tabs>
        <w:spacing w:after="0" w:line="240" w:lineRule="auto"/>
        <w:ind w:left="0"/>
      </w:pPr>
      <w:r>
        <w:t xml:space="preserve">Service Owner </w:t>
      </w:r>
      <w:r w:rsidRPr="00A60454">
        <w:rPr>
          <w:u w:val="single"/>
        </w:rPr>
        <w:tab/>
      </w:r>
    </w:p>
    <w:p w14:paraId="3DEC543C" w14:textId="77777777" w:rsidR="00FD7DE2" w:rsidRDefault="00FD7DE2" w:rsidP="00FD7DE2">
      <w:pPr>
        <w:pStyle w:val="ListParagraph"/>
        <w:tabs>
          <w:tab w:val="right" w:pos="9270"/>
        </w:tabs>
        <w:spacing w:after="0" w:line="240" w:lineRule="auto"/>
        <w:ind w:left="360"/>
      </w:pPr>
    </w:p>
    <w:p w14:paraId="2E685D5C" w14:textId="75688093" w:rsidR="003A6F2A" w:rsidRDefault="00BE1EE7" w:rsidP="00FD7DE2">
      <w:pPr>
        <w:pStyle w:val="ListParagraph"/>
        <w:tabs>
          <w:tab w:val="right" w:pos="9270"/>
        </w:tabs>
        <w:spacing w:after="0" w:line="240" w:lineRule="auto"/>
        <w:ind w:left="0"/>
      </w:pPr>
      <w:r>
        <w:t>Tier 1 Support</w:t>
      </w:r>
      <w:r w:rsidR="003A6F2A">
        <w:t xml:space="preserve"> Manager </w:t>
      </w:r>
      <w:r w:rsidR="003A6F2A" w:rsidRPr="00A60454">
        <w:rPr>
          <w:u w:val="single"/>
        </w:rPr>
        <w:tab/>
      </w:r>
    </w:p>
    <w:p w14:paraId="74D26AE9" w14:textId="77777777" w:rsidR="00FD7DE2" w:rsidRDefault="00FD7DE2" w:rsidP="00FD7DE2">
      <w:pPr>
        <w:pStyle w:val="ListParagraph"/>
        <w:tabs>
          <w:tab w:val="right" w:pos="9270"/>
        </w:tabs>
        <w:spacing w:after="0" w:line="240" w:lineRule="auto"/>
        <w:ind w:left="0"/>
      </w:pPr>
    </w:p>
    <w:p w14:paraId="475C5A57" w14:textId="77777777" w:rsidR="00BE1EE7" w:rsidRDefault="00BE1EE7" w:rsidP="00BE1EE7">
      <w:pPr>
        <w:pStyle w:val="ListParagraph"/>
        <w:tabs>
          <w:tab w:val="right" w:pos="9270"/>
        </w:tabs>
        <w:spacing w:after="0" w:line="240" w:lineRule="auto"/>
        <w:ind w:left="0"/>
      </w:pPr>
      <w:r>
        <w:t xml:space="preserve">Tier 2 Support Manager </w:t>
      </w:r>
      <w:r w:rsidRPr="00A60454">
        <w:rPr>
          <w:u w:val="single"/>
        </w:rPr>
        <w:tab/>
      </w:r>
    </w:p>
    <w:p w14:paraId="3D029273" w14:textId="77777777" w:rsidR="00BE1EE7" w:rsidRDefault="00BE1EE7" w:rsidP="00FD7DE2">
      <w:pPr>
        <w:pStyle w:val="ListParagraph"/>
        <w:tabs>
          <w:tab w:val="right" w:pos="9270"/>
        </w:tabs>
        <w:spacing w:after="0" w:line="240" w:lineRule="auto"/>
        <w:ind w:left="0"/>
      </w:pPr>
    </w:p>
    <w:p w14:paraId="26B90D43" w14:textId="77777777" w:rsidR="00BE1EE7" w:rsidRDefault="00BE1EE7" w:rsidP="00BE1EE7">
      <w:pPr>
        <w:pStyle w:val="ListParagraph"/>
        <w:tabs>
          <w:tab w:val="right" w:pos="9270"/>
        </w:tabs>
        <w:spacing w:after="0" w:line="240" w:lineRule="auto"/>
        <w:ind w:left="0"/>
      </w:pPr>
      <w:r>
        <w:t xml:space="preserve">Tier 3 Support Manager </w:t>
      </w:r>
      <w:r w:rsidRPr="00A60454">
        <w:rPr>
          <w:u w:val="single"/>
        </w:rPr>
        <w:tab/>
      </w:r>
    </w:p>
    <w:p w14:paraId="243E81C2" w14:textId="77777777" w:rsidR="00BE1EE7" w:rsidRDefault="00BE1EE7" w:rsidP="00FD7DE2">
      <w:pPr>
        <w:pStyle w:val="ListParagraph"/>
        <w:tabs>
          <w:tab w:val="right" w:pos="9270"/>
        </w:tabs>
        <w:spacing w:after="0" w:line="240" w:lineRule="auto"/>
        <w:ind w:left="0"/>
      </w:pPr>
    </w:p>
    <w:p w14:paraId="0D04AEB8" w14:textId="77777777" w:rsidR="003A6F2A" w:rsidRPr="00F50F18" w:rsidRDefault="003A6F2A" w:rsidP="00FD7DE2">
      <w:pPr>
        <w:pStyle w:val="ListParagraph"/>
        <w:tabs>
          <w:tab w:val="right" w:pos="9270"/>
        </w:tabs>
        <w:spacing w:after="0" w:line="240" w:lineRule="auto"/>
        <w:ind w:left="0"/>
      </w:pPr>
      <w:r>
        <w:t xml:space="preserve">If applicable, Client support/partner </w:t>
      </w:r>
      <w:r w:rsidRPr="00A60454">
        <w:rPr>
          <w:u w:val="single"/>
        </w:rPr>
        <w:tab/>
      </w:r>
    </w:p>
    <w:p w14:paraId="7B7C3A32" w14:textId="77777777" w:rsidR="00B471A6" w:rsidRDefault="00B471A6">
      <w:pPr>
        <w:tabs>
          <w:tab w:val="right" w:pos="9270"/>
        </w:tabs>
        <w:spacing w:after="0" w:line="240" w:lineRule="auto"/>
      </w:pPr>
      <w:r>
        <w:t xml:space="preserve"> </w:t>
      </w:r>
    </w:p>
    <w:sectPr w:rsidR="00B471A6" w:rsidSect="00BD3BAE">
      <w:headerReference w:type="even" r:id="rId15"/>
      <w:headerReference w:type="default" r:id="rId16"/>
      <w:footerReference w:type="default" r:id="rId17"/>
      <w:endnotePr>
        <w:numFmt w:val="decimal"/>
      </w:endnotePr>
      <w:type w:val="continuous"/>
      <w:pgSz w:w="11906" w:h="16838"/>
      <w:pgMar w:top="2160" w:right="1440" w:bottom="1440" w:left="1440" w:header="1008" w:footer="792"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9A0D5" w14:textId="77777777" w:rsidR="00F615AB" w:rsidRDefault="00F615AB" w:rsidP="00C56703">
      <w:pPr>
        <w:spacing w:after="0" w:line="240" w:lineRule="auto"/>
      </w:pPr>
      <w:r>
        <w:separator/>
      </w:r>
    </w:p>
  </w:endnote>
  <w:endnote w:type="continuationSeparator" w:id="0">
    <w:p w14:paraId="1CC943E6" w14:textId="77777777" w:rsidR="00F615AB" w:rsidRDefault="00F615AB" w:rsidP="00C5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Perpetua">
    <w:panose1 w:val="02020502060401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Sentinel Medium">
    <w:altName w:val="Times New Roman"/>
    <w:charset w:val="58"/>
    <w:family w:val="auto"/>
    <w:pitch w:val="variable"/>
    <w:sig w:usb0="00000001" w:usb1="00000000" w:usb2="00000000" w:usb3="00000000" w:csb0="00000003" w:csb1="00000000"/>
  </w:font>
  <w:font w:name="Arial Bold">
    <w:altName w:val="Arial"/>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450"/>
      <w:gridCol w:w="576"/>
    </w:tblGrid>
    <w:tr w:rsidR="00E06975" w:rsidRPr="0025191F" w14:paraId="6D4B1168" w14:textId="77777777">
      <w:tc>
        <w:tcPr>
          <w:tcW w:w="4681" w:type="pct"/>
          <w:tcBorders>
            <w:bottom w:val="nil"/>
            <w:right w:val="single" w:sz="4" w:space="0" w:color="BFBFBF"/>
          </w:tcBorders>
        </w:tcPr>
        <w:p w14:paraId="05721878" w14:textId="1140D29A" w:rsidR="00E06975" w:rsidRPr="004C1F1D" w:rsidRDefault="00E06975" w:rsidP="00643704">
          <w:pPr>
            <w:spacing w:after="0" w:line="240" w:lineRule="auto"/>
            <w:rPr>
              <w:rFonts w:eastAsia="Cambria"/>
              <w:b/>
              <w:color w:val="595959"/>
              <w:sz w:val="24"/>
              <w:szCs w:val="24"/>
            </w:rPr>
          </w:pPr>
          <w:r w:rsidRPr="004C1F1D">
            <w:rPr>
              <w:bCs/>
              <w:caps/>
              <w:color w:val="000000"/>
              <w:sz w:val="24"/>
              <w:szCs w:val="24"/>
            </w:rPr>
            <w:t xml:space="preserve">boston university - IS&amp;T                     </w:t>
          </w:r>
          <w:r w:rsidRPr="004C1F1D">
            <w:rPr>
              <w:bCs/>
              <w:caps/>
              <w:color w:val="000000"/>
              <w:sz w:val="24"/>
              <w:szCs w:val="24"/>
              <w:lang w:val="en-US"/>
            </w:rPr>
            <w:t>version 1.</w:t>
          </w:r>
          <w:r w:rsidR="00643704">
            <w:rPr>
              <w:bCs/>
              <w:caps/>
              <w:color w:val="000000"/>
              <w:sz w:val="24"/>
              <w:szCs w:val="24"/>
              <w:lang w:val="en-US"/>
            </w:rPr>
            <w:t>0</w:t>
          </w:r>
          <w:r w:rsidRPr="004C1F1D">
            <w:rPr>
              <w:bCs/>
              <w:caps/>
              <w:color w:val="000000"/>
              <w:sz w:val="24"/>
              <w:szCs w:val="24"/>
              <w:lang w:val="en-US"/>
            </w:rPr>
            <w:t xml:space="preserve"> | </w:t>
          </w:r>
          <w:r w:rsidR="00643704">
            <w:rPr>
              <w:bCs/>
              <w:caps/>
              <w:color w:val="000000"/>
              <w:sz w:val="24"/>
              <w:szCs w:val="24"/>
              <w:lang w:val="en-US"/>
            </w:rPr>
            <w:t>Mar 14</w:t>
          </w:r>
          <w:r w:rsidR="006C64AF">
            <w:rPr>
              <w:bCs/>
              <w:caps/>
              <w:color w:val="000000"/>
              <w:sz w:val="24"/>
              <w:szCs w:val="24"/>
              <w:lang w:val="en-US"/>
            </w:rPr>
            <w:t>, 2015</w:t>
          </w:r>
        </w:p>
      </w:tc>
      <w:tc>
        <w:tcPr>
          <w:tcW w:w="319" w:type="pct"/>
          <w:tcBorders>
            <w:left w:val="single" w:sz="4" w:space="0" w:color="BFBFBF"/>
            <w:bottom w:val="nil"/>
          </w:tcBorders>
        </w:tcPr>
        <w:p w14:paraId="052165CD" w14:textId="77777777" w:rsidR="00E06975" w:rsidRPr="004C1F1D" w:rsidRDefault="00E06975" w:rsidP="008B23EB">
          <w:pPr>
            <w:spacing w:after="0" w:line="240" w:lineRule="auto"/>
            <w:rPr>
              <w:rFonts w:eastAsia="Cambria"/>
              <w:b/>
              <w:color w:val="4F81BD"/>
              <w:sz w:val="24"/>
              <w:szCs w:val="24"/>
            </w:rPr>
          </w:pPr>
          <w:r w:rsidRPr="004C1F1D">
            <w:fldChar w:fldCharType="begin"/>
          </w:r>
          <w:r>
            <w:instrText xml:space="preserve"> PAGE   \* MERGEFORMAT </w:instrText>
          </w:r>
          <w:r w:rsidRPr="004C1F1D">
            <w:fldChar w:fldCharType="separate"/>
          </w:r>
          <w:r w:rsidR="005A4D2E" w:rsidRPr="005A4D2E">
            <w:rPr>
              <w:b/>
              <w:noProof/>
              <w:color w:val="4F81BD"/>
              <w:sz w:val="24"/>
              <w:szCs w:val="24"/>
            </w:rPr>
            <w:t>3</w:t>
          </w:r>
          <w:r w:rsidRPr="004C1F1D">
            <w:rPr>
              <w:b/>
              <w:noProof/>
              <w:color w:val="4F81BD"/>
              <w:sz w:val="24"/>
              <w:szCs w:val="24"/>
            </w:rPr>
            <w:fldChar w:fldCharType="end"/>
          </w:r>
        </w:p>
      </w:tc>
    </w:tr>
  </w:tbl>
  <w:p w14:paraId="73E7BBDD" w14:textId="77777777" w:rsidR="00E06975" w:rsidRPr="008E7BD9" w:rsidRDefault="00E06975">
    <w:pPr>
      <w:pStyle w:val="Footer"/>
      <w:rPr>
        <w:rFonts w:ascii="Cambria" w:hAnsi="Cambr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21935" w14:textId="77777777" w:rsidR="00F615AB" w:rsidRDefault="00F615AB" w:rsidP="00C56703">
      <w:pPr>
        <w:spacing w:after="0" w:line="240" w:lineRule="auto"/>
      </w:pPr>
      <w:r>
        <w:separator/>
      </w:r>
    </w:p>
  </w:footnote>
  <w:footnote w:type="continuationSeparator" w:id="0">
    <w:p w14:paraId="1728BC19" w14:textId="77777777" w:rsidR="00F615AB" w:rsidRDefault="00F615AB" w:rsidP="00C5670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8F3D1" w14:textId="72452B07" w:rsidR="00E06975" w:rsidRPr="00A96128" w:rsidRDefault="00643704" w:rsidP="00A96128">
    <w:pPr>
      <w:pStyle w:val="Header"/>
      <w:tabs>
        <w:tab w:val="center" w:pos="9072"/>
      </w:tabs>
      <w:spacing w:before="40" w:after="40"/>
      <w:rPr>
        <w:rFonts w:cs="Arial"/>
        <w:b/>
        <w:sz w:val="28"/>
      </w:rPr>
    </w:pPr>
    <w:r>
      <w:rPr>
        <w:rFonts w:ascii="Arial Bold" w:hAnsi="Arial Bold" w:cs="Arial"/>
        <w:sz w:val="28"/>
      </w:rPr>
      <w:t xml:space="preserve">IST Transition to Operations </w:t>
    </w:r>
    <w:r w:rsidR="006A59BA">
      <w:rPr>
        <w:rFonts w:ascii="Arial Bold" w:hAnsi="Arial Bold" w:cs="Arial"/>
        <w:sz w:val="28"/>
      </w:rPr>
      <w:t>Plan</w:t>
    </w:r>
    <w:r w:rsidR="00E06975" w:rsidRPr="00A96128">
      <w:rPr>
        <w:sz w:val="28"/>
      </w:rPr>
      <w:tab/>
    </w:r>
    <w:r w:rsidR="00E06975" w:rsidRPr="00A96128">
      <w:rPr>
        <w:sz w:val="28"/>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2E05E" w14:textId="62909710" w:rsidR="00E06975" w:rsidRPr="00A96128" w:rsidRDefault="00643704" w:rsidP="00C56703">
    <w:pPr>
      <w:pStyle w:val="Header"/>
      <w:tabs>
        <w:tab w:val="center" w:pos="9072"/>
      </w:tabs>
      <w:spacing w:before="40" w:after="40"/>
      <w:rPr>
        <w:rFonts w:cs="Arial"/>
        <w:b/>
        <w:sz w:val="28"/>
      </w:rPr>
    </w:pPr>
    <w:r>
      <w:rPr>
        <w:rFonts w:ascii="Arial Bold" w:hAnsi="Arial Bold" w:cs="Arial"/>
        <w:sz w:val="28"/>
      </w:rPr>
      <w:t xml:space="preserve">IST Transition to Operations </w:t>
    </w:r>
    <w:r w:rsidR="00071D76">
      <w:rPr>
        <w:rFonts w:ascii="Arial Bold" w:hAnsi="Arial Bold" w:cs="Arial"/>
        <w:sz w:val="28"/>
      </w:rPr>
      <w:t>Plan</w:t>
    </w:r>
  </w:p>
  <w:p w14:paraId="71D6286C" w14:textId="77777777" w:rsidR="00E06975" w:rsidRDefault="00E0697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27CC"/>
    <w:multiLevelType w:val="hybridMultilevel"/>
    <w:tmpl w:val="F6F82C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4E47DD2">
      <w:numFmt w:val="bullet"/>
      <w:lvlText w:val="•"/>
      <w:lvlJc w:val="left"/>
      <w:pPr>
        <w:ind w:left="2160" w:hanging="360"/>
      </w:pPr>
      <w:rPr>
        <w:rFonts w:ascii="SymbolMT" w:eastAsia="Times New Roman" w:hAnsi="SymbolM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191D77"/>
    <w:multiLevelType w:val="hybridMultilevel"/>
    <w:tmpl w:val="507C3A74"/>
    <w:lvl w:ilvl="0" w:tplc="04090001">
      <w:start w:val="1"/>
      <w:numFmt w:val="bullet"/>
      <w:lvlText w:val=""/>
      <w:lvlJc w:val="left"/>
      <w:pPr>
        <w:tabs>
          <w:tab w:val="num" w:pos="760"/>
        </w:tabs>
        <w:ind w:left="760" w:hanging="360"/>
      </w:pPr>
      <w:rPr>
        <w:rFonts w:ascii="Symbol" w:hAnsi="Symbol" w:hint="default"/>
      </w:rPr>
    </w:lvl>
    <w:lvl w:ilvl="1" w:tplc="04090019" w:tentative="1">
      <w:start w:val="1"/>
      <w:numFmt w:val="lowerLetter"/>
      <w:lvlText w:val="%2."/>
      <w:lvlJc w:val="left"/>
      <w:pPr>
        <w:tabs>
          <w:tab w:val="num" w:pos="1480"/>
        </w:tabs>
        <w:ind w:left="1480" w:hanging="360"/>
      </w:p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2">
    <w:nsid w:val="0F0D23EF"/>
    <w:multiLevelType w:val="hybridMultilevel"/>
    <w:tmpl w:val="94B21B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F79485A"/>
    <w:multiLevelType w:val="hybridMultilevel"/>
    <w:tmpl w:val="60C25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3B4C38"/>
    <w:multiLevelType w:val="hybridMultilevel"/>
    <w:tmpl w:val="95D492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D23F3F"/>
    <w:multiLevelType w:val="hybridMultilevel"/>
    <w:tmpl w:val="3D2AEC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618B2"/>
    <w:multiLevelType w:val="hybridMultilevel"/>
    <w:tmpl w:val="5820157A"/>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F46A34"/>
    <w:multiLevelType w:val="hybridMultilevel"/>
    <w:tmpl w:val="4FD4E7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E252E1F"/>
    <w:multiLevelType w:val="hybridMultilevel"/>
    <w:tmpl w:val="1854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3D0858"/>
    <w:multiLevelType w:val="multilevel"/>
    <w:tmpl w:val="01E863B4"/>
    <w:lvl w:ilvl="0">
      <w:start w:val="1"/>
      <w:numFmt w:val="upperLetter"/>
      <w:pStyle w:val="AppendixHeading1"/>
      <w:suff w:val="space"/>
      <w:lvlText w:val="Appendix %1."/>
      <w:lvlJc w:val="left"/>
      <w:pPr>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nsid w:val="25323514"/>
    <w:multiLevelType w:val="hybridMultilevel"/>
    <w:tmpl w:val="FB24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5527D"/>
    <w:multiLevelType w:val="hybridMultilevel"/>
    <w:tmpl w:val="8AA4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C622D"/>
    <w:multiLevelType w:val="hybridMultilevel"/>
    <w:tmpl w:val="34FE481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A3C70A4"/>
    <w:multiLevelType w:val="hybridMultilevel"/>
    <w:tmpl w:val="17C8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262C57"/>
    <w:multiLevelType w:val="hybridMultilevel"/>
    <w:tmpl w:val="7EDC39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32E386F"/>
    <w:multiLevelType w:val="hybridMultilevel"/>
    <w:tmpl w:val="85C6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615134"/>
    <w:multiLevelType w:val="hybridMultilevel"/>
    <w:tmpl w:val="E94EE8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0A01E9"/>
    <w:multiLevelType w:val="hybridMultilevel"/>
    <w:tmpl w:val="F666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661C5"/>
    <w:multiLevelType w:val="hybridMultilevel"/>
    <w:tmpl w:val="3D2659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57622E"/>
    <w:multiLevelType w:val="hybridMultilevel"/>
    <w:tmpl w:val="9B08177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7A4EDA"/>
    <w:multiLevelType w:val="hybridMultilevel"/>
    <w:tmpl w:val="A77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E66816"/>
    <w:multiLevelType w:val="hybridMultilevel"/>
    <w:tmpl w:val="F6689EDC"/>
    <w:lvl w:ilvl="0" w:tplc="A064B7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274E1"/>
    <w:multiLevelType w:val="hybridMultilevel"/>
    <w:tmpl w:val="795647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8A0B34"/>
    <w:multiLevelType w:val="hybridMultilevel"/>
    <w:tmpl w:val="E72E4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7B5E65"/>
    <w:multiLevelType w:val="hybridMultilevel"/>
    <w:tmpl w:val="3E6E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C74A72"/>
    <w:multiLevelType w:val="hybridMultilevel"/>
    <w:tmpl w:val="E6F4B21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F0707E4"/>
    <w:multiLevelType w:val="hybridMultilevel"/>
    <w:tmpl w:val="E74037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56A40963"/>
    <w:multiLevelType w:val="hybridMultilevel"/>
    <w:tmpl w:val="8EFCF34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8">
    <w:nsid w:val="58557E5E"/>
    <w:multiLevelType w:val="hybridMultilevel"/>
    <w:tmpl w:val="5704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C64681"/>
    <w:multiLevelType w:val="hybridMultilevel"/>
    <w:tmpl w:val="1332E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75724E"/>
    <w:multiLevelType w:val="hybridMultilevel"/>
    <w:tmpl w:val="C4FA4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7C0971"/>
    <w:multiLevelType w:val="hybridMultilevel"/>
    <w:tmpl w:val="A762CC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5976BA"/>
    <w:multiLevelType w:val="hybridMultilevel"/>
    <w:tmpl w:val="FEA813B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FAA796F"/>
    <w:multiLevelType w:val="hybridMultilevel"/>
    <w:tmpl w:val="BBDE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6"/>
  </w:num>
  <w:num w:numId="4">
    <w:abstractNumId w:val="7"/>
  </w:num>
  <w:num w:numId="5">
    <w:abstractNumId w:val="27"/>
  </w:num>
  <w:num w:numId="6">
    <w:abstractNumId w:val="12"/>
  </w:num>
  <w:num w:numId="7">
    <w:abstractNumId w:val="13"/>
  </w:num>
  <w:num w:numId="8">
    <w:abstractNumId w:val="17"/>
  </w:num>
  <w:num w:numId="9">
    <w:abstractNumId w:val="29"/>
  </w:num>
  <w:num w:numId="10">
    <w:abstractNumId w:val="24"/>
  </w:num>
  <w:num w:numId="11">
    <w:abstractNumId w:val="2"/>
  </w:num>
  <w:num w:numId="12">
    <w:abstractNumId w:val="26"/>
  </w:num>
  <w:num w:numId="13">
    <w:abstractNumId w:val="14"/>
  </w:num>
  <w:num w:numId="14">
    <w:abstractNumId w:val="4"/>
  </w:num>
  <w:num w:numId="15">
    <w:abstractNumId w:val="0"/>
  </w:num>
  <w:num w:numId="16">
    <w:abstractNumId w:val="5"/>
  </w:num>
  <w:num w:numId="17">
    <w:abstractNumId w:val="22"/>
  </w:num>
  <w:num w:numId="18">
    <w:abstractNumId w:val="20"/>
  </w:num>
  <w:num w:numId="19">
    <w:abstractNumId w:val="31"/>
  </w:num>
  <w:num w:numId="20">
    <w:abstractNumId w:val="19"/>
  </w:num>
  <w:num w:numId="21">
    <w:abstractNumId w:val="1"/>
  </w:num>
  <w:num w:numId="22">
    <w:abstractNumId w:val="6"/>
  </w:num>
  <w:num w:numId="23">
    <w:abstractNumId w:val="32"/>
  </w:num>
  <w:num w:numId="24">
    <w:abstractNumId w:val="3"/>
  </w:num>
  <w:num w:numId="25">
    <w:abstractNumId w:val="8"/>
  </w:num>
  <w:num w:numId="26">
    <w:abstractNumId w:val="10"/>
  </w:num>
  <w:num w:numId="27">
    <w:abstractNumId w:val="30"/>
  </w:num>
  <w:num w:numId="28">
    <w:abstractNumId w:val="11"/>
  </w:num>
  <w:num w:numId="29">
    <w:abstractNumId w:val="15"/>
  </w:num>
  <w:num w:numId="30">
    <w:abstractNumId w:val="25"/>
  </w:num>
  <w:num w:numId="31">
    <w:abstractNumId w:val="21"/>
  </w:num>
  <w:num w:numId="32">
    <w:abstractNumId w:val="28"/>
  </w:num>
  <w:num w:numId="33">
    <w:abstractNumId w:val="18"/>
  </w:num>
  <w:num w:numId="34">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6C"/>
    <w:rsid w:val="00010E3E"/>
    <w:rsid w:val="0002312F"/>
    <w:rsid w:val="00046843"/>
    <w:rsid w:val="00047CF7"/>
    <w:rsid w:val="000649A2"/>
    <w:rsid w:val="000653D0"/>
    <w:rsid w:val="000656EA"/>
    <w:rsid w:val="00071D76"/>
    <w:rsid w:val="000802B1"/>
    <w:rsid w:val="00083407"/>
    <w:rsid w:val="000B2EC2"/>
    <w:rsid w:val="000D78A9"/>
    <w:rsid w:val="000F27A9"/>
    <w:rsid w:val="00101B50"/>
    <w:rsid w:val="00107A78"/>
    <w:rsid w:val="001321F2"/>
    <w:rsid w:val="001475A0"/>
    <w:rsid w:val="00176FAD"/>
    <w:rsid w:val="00180F18"/>
    <w:rsid w:val="0019526C"/>
    <w:rsid w:val="001E1F6F"/>
    <w:rsid w:val="001E7E05"/>
    <w:rsid w:val="00200362"/>
    <w:rsid w:val="00212745"/>
    <w:rsid w:val="00215597"/>
    <w:rsid w:val="0022659F"/>
    <w:rsid w:val="002304F6"/>
    <w:rsid w:val="00241983"/>
    <w:rsid w:val="00266EAD"/>
    <w:rsid w:val="002902EE"/>
    <w:rsid w:val="00297DE7"/>
    <w:rsid w:val="002A5B42"/>
    <w:rsid w:val="002B5F66"/>
    <w:rsid w:val="002D3A0F"/>
    <w:rsid w:val="002E54AF"/>
    <w:rsid w:val="002F39F3"/>
    <w:rsid w:val="0031794A"/>
    <w:rsid w:val="00327631"/>
    <w:rsid w:val="00337C95"/>
    <w:rsid w:val="00342D6C"/>
    <w:rsid w:val="0034332E"/>
    <w:rsid w:val="00343F82"/>
    <w:rsid w:val="00387A6F"/>
    <w:rsid w:val="003A6F2A"/>
    <w:rsid w:val="003B4BBC"/>
    <w:rsid w:val="003B5E33"/>
    <w:rsid w:val="003C2701"/>
    <w:rsid w:val="003F2DF9"/>
    <w:rsid w:val="00407FB5"/>
    <w:rsid w:val="0044108A"/>
    <w:rsid w:val="00457E93"/>
    <w:rsid w:val="004809E4"/>
    <w:rsid w:val="004A22BE"/>
    <w:rsid w:val="004A3F61"/>
    <w:rsid w:val="004B7E88"/>
    <w:rsid w:val="004C1F1D"/>
    <w:rsid w:val="004E38CB"/>
    <w:rsid w:val="004F218B"/>
    <w:rsid w:val="004F7501"/>
    <w:rsid w:val="00523165"/>
    <w:rsid w:val="00531219"/>
    <w:rsid w:val="0054210D"/>
    <w:rsid w:val="005464DB"/>
    <w:rsid w:val="005474A6"/>
    <w:rsid w:val="00562ACD"/>
    <w:rsid w:val="00566E3D"/>
    <w:rsid w:val="0057572E"/>
    <w:rsid w:val="005812BD"/>
    <w:rsid w:val="00585A39"/>
    <w:rsid w:val="00591375"/>
    <w:rsid w:val="005918C1"/>
    <w:rsid w:val="005A4D2E"/>
    <w:rsid w:val="005B221D"/>
    <w:rsid w:val="005D04D5"/>
    <w:rsid w:val="005D534F"/>
    <w:rsid w:val="005D7DE1"/>
    <w:rsid w:val="006173DE"/>
    <w:rsid w:val="006360C6"/>
    <w:rsid w:val="00643704"/>
    <w:rsid w:val="00654163"/>
    <w:rsid w:val="00674439"/>
    <w:rsid w:val="006825F3"/>
    <w:rsid w:val="00682755"/>
    <w:rsid w:val="00691BA5"/>
    <w:rsid w:val="006A59BA"/>
    <w:rsid w:val="006A75C6"/>
    <w:rsid w:val="006C0D28"/>
    <w:rsid w:val="006C25C7"/>
    <w:rsid w:val="006C64AF"/>
    <w:rsid w:val="006D05A9"/>
    <w:rsid w:val="006D4950"/>
    <w:rsid w:val="006D63C7"/>
    <w:rsid w:val="006F51FA"/>
    <w:rsid w:val="0070310A"/>
    <w:rsid w:val="00714EB4"/>
    <w:rsid w:val="00721377"/>
    <w:rsid w:val="0073527F"/>
    <w:rsid w:val="00744775"/>
    <w:rsid w:val="00767296"/>
    <w:rsid w:val="007A1FBE"/>
    <w:rsid w:val="007B77F0"/>
    <w:rsid w:val="007C0724"/>
    <w:rsid w:val="007C4084"/>
    <w:rsid w:val="007C57B1"/>
    <w:rsid w:val="007D2EBA"/>
    <w:rsid w:val="007E32DC"/>
    <w:rsid w:val="007F399D"/>
    <w:rsid w:val="007F5B8E"/>
    <w:rsid w:val="007F6B95"/>
    <w:rsid w:val="00800493"/>
    <w:rsid w:val="00810BA8"/>
    <w:rsid w:val="00815244"/>
    <w:rsid w:val="00831CEA"/>
    <w:rsid w:val="00843201"/>
    <w:rsid w:val="00846EB0"/>
    <w:rsid w:val="008643D6"/>
    <w:rsid w:val="00873323"/>
    <w:rsid w:val="008808F8"/>
    <w:rsid w:val="00887EAF"/>
    <w:rsid w:val="008B23EB"/>
    <w:rsid w:val="008B6E16"/>
    <w:rsid w:val="008E58EE"/>
    <w:rsid w:val="00915F0F"/>
    <w:rsid w:val="00920C5B"/>
    <w:rsid w:val="00926B58"/>
    <w:rsid w:val="009347E0"/>
    <w:rsid w:val="00934A05"/>
    <w:rsid w:val="00946AE7"/>
    <w:rsid w:val="00962B10"/>
    <w:rsid w:val="009720CA"/>
    <w:rsid w:val="00980606"/>
    <w:rsid w:val="00982440"/>
    <w:rsid w:val="00986631"/>
    <w:rsid w:val="00992C8E"/>
    <w:rsid w:val="009B57CA"/>
    <w:rsid w:val="009C3924"/>
    <w:rsid w:val="009C43EF"/>
    <w:rsid w:val="009D5F32"/>
    <w:rsid w:val="009E3669"/>
    <w:rsid w:val="009F66FF"/>
    <w:rsid w:val="00A0372B"/>
    <w:rsid w:val="00A05D5F"/>
    <w:rsid w:val="00A21707"/>
    <w:rsid w:val="00A27CD9"/>
    <w:rsid w:val="00A36871"/>
    <w:rsid w:val="00A36A17"/>
    <w:rsid w:val="00A44D20"/>
    <w:rsid w:val="00A56515"/>
    <w:rsid w:val="00A643AA"/>
    <w:rsid w:val="00A64ADC"/>
    <w:rsid w:val="00A655D6"/>
    <w:rsid w:val="00A701E3"/>
    <w:rsid w:val="00A75195"/>
    <w:rsid w:val="00A76B75"/>
    <w:rsid w:val="00A96128"/>
    <w:rsid w:val="00AA3148"/>
    <w:rsid w:val="00AC50FF"/>
    <w:rsid w:val="00AF5D03"/>
    <w:rsid w:val="00AF7F2F"/>
    <w:rsid w:val="00B058D9"/>
    <w:rsid w:val="00B06836"/>
    <w:rsid w:val="00B145E3"/>
    <w:rsid w:val="00B16AF7"/>
    <w:rsid w:val="00B22FA0"/>
    <w:rsid w:val="00B4605F"/>
    <w:rsid w:val="00B471A6"/>
    <w:rsid w:val="00B47B49"/>
    <w:rsid w:val="00B544F9"/>
    <w:rsid w:val="00B57367"/>
    <w:rsid w:val="00B90BD0"/>
    <w:rsid w:val="00BA4887"/>
    <w:rsid w:val="00BC7279"/>
    <w:rsid w:val="00BD3BAE"/>
    <w:rsid w:val="00BD7AEB"/>
    <w:rsid w:val="00BE1EE7"/>
    <w:rsid w:val="00BE7FAF"/>
    <w:rsid w:val="00BF31CF"/>
    <w:rsid w:val="00C00E08"/>
    <w:rsid w:val="00C153A0"/>
    <w:rsid w:val="00C15443"/>
    <w:rsid w:val="00C23058"/>
    <w:rsid w:val="00C32D6E"/>
    <w:rsid w:val="00C3355E"/>
    <w:rsid w:val="00C37B2D"/>
    <w:rsid w:val="00C45ACE"/>
    <w:rsid w:val="00C5368A"/>
    <w:rsid w:val="00C56703"/>
    <w:rsid w:val="00C6411C"/>
    <w:rsid w:val="00C70A70"/>
    <w:rsid w:val="00C818F6"/>
    <w:rsid w:val="00C85B4D"/>
    <w:rsid w:val="00C90384"/>
    <w:rsid w:val="00CA2032"/>
    <w:rsid w:val="00CC4151"/>
    <w:rsid w:val="00CC56C7"/>
    <w:rsid w:val="00CD4BA2"/>
    <w:rsid w:val="00CD5631"/>
    <w:rsid w:val="00D15222"/>
    <w:rsid w:val="00D25B7F"/>
    <w:rsid w:val="00D40FF2"/>
    <w:rsid w:val="00D535E6"/>
    <w:rsid w:val="00D561A8"/>
    <w:rsid w:val="00D60EC3"/>
    <w:rsid w:val="00D702C1"/>
    <w:rsid w:val="00D73167"/>
    <w:rsid w:val="00DA0498"/>
    <w:rsid w:val="00DE768E"/>
    <w:rsid w:val="00DF71E4"/>
    <w:rsid w:val="00E01B86"/>
    <w:rsid w:val="00E06975"/>
    <w:rsid w:val="00E159DA"/>
    <w:rsid w:val="00E20EDB"/>
    <w:rsid w:val="00E45BE8"/>
    <w:rsid w:val="00E56457"/>
    <w:rsid w:val="00E803C2"/>
    <w:rsid w:val="00E81E83"/>
    <w:rsid w:val="00E94C65"/>
    <w:rsid w:val="00EA3A46"/>
    <w:rsid w:val="00EC44FF"/>
    <w:rsid w:val="00ED04A1"/>
    <w:rsid w:val="00ED6789"/>
    <w:rsid w:val="00EF3347"/>
    <w:rsid w:val="00F10E3A"/>
    <w:rsid w:val="00F11C47"/>
    <w:rsid w:val="00F32AAE"/>
    <w:rsid w:val="00F47C01"/>
    <w:rsid w:val="00F50F18"/>
    <w:rsid w:val="00F60902"/>
    <w:rsid w:val="00F60C8E"/>
    <w:rsid w:val="00F615AB"/>
    <w:rsid w:val="00F648F5"/>
    <w:rsid w:val="00FA5C60"/>
    <w:rsid w:val="00FA7153"/>
    <w:rsid w:val="00FB16F0"/>
    <w:rsid w:val="00FD03D7"/>
    <w:rsid w:val="00FD7DE2"/>
    <w:rsid w:val="00FE29D9"/>
    <w:rsid w:val="00FE3D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14606A"/>
  <w15:docId w15:val="{56897386-0D90-41E8-BE2B-B2EBB6A2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A6"/>
    <w:pPr>
      <w:spacing w:after="200" w:line="276" w:lineRule="auto"/>
    </w:pPr>
    <w:rPr>
      <w:sz w:val="22"/>
      <w:szCs w:val="22"/>
      <w:lang w:val="en-GB"/>
    </w:rPr>
  </w:style>
  <w:style w:type="paragraph" w:styleId="Heading1">
    <w:name w:val="heading 1"/>
    <w:basedOn w:val="Normal"/>
    <w:next w:val="BodyContent"/>
    <w:link w:val="Heading1Char"/>
    <w:uiPriority w:val="99"/>
    <w:qFormat/>
    <w:rsid w:val="00461FDF"/>
    <w:pPr>
      <w:keepNext/>
      <w:spacing w:before="480" w:after="180" w:line="240" w:lineRule="auto"/>
      <w:outlineLvl w:val="0"/>
    </w:pPr>
    <w:rPr>
      <w:rFonts w:ascii="Cambria" w:eastAsia="Times New Roman" w:hAnsi="Cambria"/>
      <w:b/>
      <w:sz w:val="32"/>
      <w:szCs w:val="20"/>
      <w:lang w:val="en-US"/>
    </w:rPr>
  </w:style>
  <w:style w:type="paragraph" w:styleId="Heading2">
    <w:name w:val="heading 2"/>
    <w:aliases w:val="2"/>
    <w:basedOn w:val="Normal"/>
    <w:next w:val="BodyContent"/>
    <w:link w:val="Heading2Char"/>
    <w:uiPriority w:val="99"/>
    <w:qFormat/>
    <w:rsid w:val="008E7BD9"/>
    <w:pPr>
      <w:spacing w:before="240" w:after="40" w:line="240" w:lineRule="auto"/>
      <w:ind w:left="720" w:hanging="720"/>
      <w:outlineLvl w:val="1"/>
    </w:pPr>
    <w:rPr>
      <w:rFonts w:ascii="Cambria" w:eastAsia="Times New Roman" w:hAnsi="Cambria"/>
      <w:b/>
      <w:sz w:val="24"/>
      <w:szCs w:val="20"/>
      <w:lang w:val="en-US"/>
    </w:rPr>
  </w:style>
  <w:style w:type="paragraph" w:styleId="Heading3">
    <w:name w:val="heading 3"/>
    <w:basedOn w:val="Heading2"/>
    <w:next w:val="Normal"/>
    <w:link w:val="Heading3Char"/>
    <w:uiPriority w:val="99"/>
    <w:qFormat/>
    <w:rsid w:val="0019160A"/>
    <w:pPr>
      <w:numPr>
        <w:ilvl w:val="2"/>
      </w:numPr>
      <w:ind w:left="142" w:hanging="993"/>
      <w:outlineLvl w:val="2"/>
    </w:pPr>
    <w:rPr>
      <w:rFonts w:ascii="Franklin Gothic Book" w:hAnsi="Franklin Gothic Book"/>
      <w:b w:val="0"/>
      <w:spacing w:val="20"/>
      <w:sz w:val="26"/>
    </w:rPr>
  </w:style>
  <w:style w:type="paragraph" w:styleId="Heading4">
    <w:name w:val="heading 4"/>
    <w:basedOn w:val="Normal"/>
    <w:next w:val="Normal"/>
    <w:link w:val="Heading4Char"/>
    <w:uiPriority w:val="99"/>
    <w:qFormat/>
    <w:rsid w:val="00D912F6"/>
    <w:pPr>
      <w:keepNext/>
      <w:tabs>
        <w:tab w:val="num" w:pos="864"/>
      </w:tabs>
      <w:spacing w:before="240" w:after="60" w:line="240" w:lineRule="auto"/>
      <w:ind w:left="864" w:hanging="864"/>
      <w:outlineLvl w:val="3"/>
    </w:pPr>
    <w:rPr>
      <w:rFonts w:ascii="Arial" w:hAnsi="Arial"/>
      <w:b/>
      <w:bCs/>
      <w:sz w:val="28"/>
      <w:szCs w:val="20"/>
      <w:lang w:val="en-US"/>
    </w:rPr>
  </w:style>
  <w:style w:type="paragraph" w:styleId="Heading5">
    <w:name w:val="heading 5"/>
    <w:basedOn w:val="Normal"/>
    <w:next w:val="Normal"/>
    <w:link w:val="Heading5Char"/>
    <w:uiPriority w:val="99"/>
    <w:qFormat/>
    <w:rsid w:val="00D912F6"/>
    <w:pPr>
      <w:tabs>
        <w:tab w:val="num" w:pos="1008"/>
      </w:tabs>
      <w:spacing w:before="240" w:after="60" w:line="240" w:lineRule="auto"/>
      <w:ind w:left="1008" w:hanging="1008"/>
      <w:outlineLvl w:val="4"/>
    </w:pPr>
    <w:rPr>
      <w:rFonts w:ascii="Arial" w:hAnsi="Arial"/>
      <w:b/>
      <w:bCs/>
      <w:i/>
      <w:iCs/>
      <w:sz w:val="26"/>
      <w:szCs w:val="20"/>
      <w:lang w:val="en-US"/>
    </w:rPr>
  </w:style>
  <w:style w:type="paragraph" w:styleId="Heading6">
    <w:name w:val="heading 6"/>
    <w:basedOn w:val="Normal"/>
    <w:next w:val="Normal"/>
    <w:link w:val="Heading6Char"/>
    <w:uiPriority w:val="99"/>
    <w:qFormat/>
    <w:rsid w:val="00D912F6"/>
    <w:pPr>
      <w:tabs>
        <w:tab w:val="num" w:pos="1152"/>
      </w:tabs>
      <w:spacing w:before="240" w:after="60" w:line="240" w:lineRule="auto"/>
      <w:ind w:left="1152" w:hanging="1152"/>
      <w:outlineLvl w:val="5"/>
    </w:pPr>
    <w:rPr>
      <w:rFonts w:ascii="Arial" w:hAnsi="Arial"/>
      <w:b/>
      <w:bCs/>
      <w:szCs w:val="20"/>
      <w:lang w:val="en-US"/>
    </w:rPr>
  </w:style>
  <w:style w:type="paragraph" w:styleId="Heading7">
    <w:name w:val="heading 7"/>
    <w:basedOn w:val="Normal"/>
    <w:next w:val="Normal"/>
    <w:link w:val="Heading7Char"/>
    <w:uiPriority w:val="99"/>
    <w:qFormat/>
    <w:rsid w:val="00D912F6"/>
    <w:pPr>
      <w:tabs>
        <w:tab w:val="num" w:pos="1296"/>
      </w:tabs>
      <w:spacing w:before="240" w:after="60" w:line="240" w:lineRule="auto"/>
      <w:ind w:left="1296" w:hanging="1296"/>
      <w:outlineLvl w:val="6"/>
    </w:pPr>
    <w:rPr>
      <w:rFonts w:ascii="Arial" w:hAnsi="Arial"/>
      <w:sz w:val="24"/>
      <w:szCs w:val="20"/>
      <w:lang w:val="en-US"/>
    </w:rPr>
  </w:style>
  <w:style w:type="paragraph" w:styleId="Heading8">
    <w:name w:val="heading 8"/>
    <w:basedOn w:val="Normal"/>
    <w:next w:val="Normal"/>
    <w:link w:val="Heading8Char"/>
    <w:uiPriority w:val="99"/>
    <w:qFormat/>
    <w:rsid w:val="00D912F6"/>
    <w:pPr>
      <w:tabs>
        <w:tab w:val="num" w:pos="1440"/>
      </w:tabs>
      <w:spacing w:before="240" w:after="60" w:line="240" w:lineRule="auto"/>
      <w:ind w:left="1440" w:hanging="1440"/>
      <w:outlineLvl w:val="7"/>
    </w:pPr>
    <w:rPr>
      <w:rFonts w:ascii="Arial" w:hAnsi="Arial"/>
      <w:i/>
      <w:iCs/>
      <w:sz w:val="24"/>
      <w:szCs w:val="20"/>
      <w:lang w:val="en-US"/>
    </w:rPr>
  </w:style>
  <w:style w:type="paragraph" w:styleId="Heading9">
    <w:name w:val="heading 9"/>
    <w:basedOn w:val="Normal"/>
    <w:next w:val="Normal"/>
    <w:link w:val="Heading9Char"/>
    <w:uiPriority w:val="99"/>
    <w:qFormat/>
    <w:rsid w:val="00D912F6"/>
    <w:pPr>
      <w:tabs>
        <w:tab w:val="num" w:pos="1584"/>
      </w:tabs>
      <w:spacing w:before="240" w:after="60" w:line="240" w:lineRule="auto"/>
      <w:ind w:left="1584" w:hanging="1584"/>
      <w:outlineLvl w:val="8"/>
    </w:pPr>
    <w:rPr>
      <w:rFonts w:ascii="Arial" w:hAnsi="Arial"/>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61FDF"/>
    <w:rPr>
      <w:rFonts w:ascii="Cambria" w:eastAsia="Times New Roman" w:hAnsi="Cambria" w:cs="Tahoma"/>
      <w:b/>
      <w:sz w:val="32"/>
      <w:lang w:val="en-US" w:eastAsia="en-US"/>
    </w:rPr>
  </w:style>
  <w:style w:type="character" w:customStyle="1" w:styleId="Heading2Char">
    <w:name w:val="Heading 2 Char"/>
    <w:aliases w:val="2 Char"/>
    <w:link w:val="Heading2"/>
    <w:uiPriority w:val="99"/>
    <w:rsid w:val="008E7BD9"/>
    <w:rPr>
      <w:rFonts w:ascii="Cambria" w:eastAsia="Times New Roman" w:hAnsi="Cambria" w:cs="Calibri"/>
      <w:b/>
      <w:sz w:val="24"/>
      <w:lang w:val="en-US" w:eastAsia="en-US"/>
    </w:rPr>
  </w:style>
  <w:style w:type="character" w:customStyle="1" w:styleId="Heading3Char">
    <w:name w:val="Heading 3 Char"/>
    <w:link w:val="Heading3"/>
    <w:uiPriority w:val="99"/>
    <w:rsid w:val="0019160A"/>
    <w:rPr>
      <w:rFonts w:ascii="Franklin Gothic Book" w:eastAsia="Times New Roman" w:hAnsi="Franklin Gothic Book" w:cs="Times New Roman"/>
      <w:spacing w:val="20"/>
      <w:sz w:val="26"/>
      <w:lang w:val="en-US"/>
    </w:rPr>
  </w:style>
  <w:style w:type="character" w:customStyle="1" w:styleId="Heading4Char">
    <w:name w:val="Heading 4 Char"/>
    <w:link w:val="Heading4"/>
    <w:uiPriority w:val="99"/>
    <w:rsid w:val="00D912F6"/>
    <w:rPr>
      <w:rFonts w:ascii="Arial" w:hAnsi="Arial" w:cs="Times New Roman"/>
      <w:b/>
      <w:bCs/>
      <w:sz w:val="28"/>
      <w:lang w:val="en-US" w:eastAsia="en-US"/>
    </w:rPr>
  </w:style>
  <w:style w:type="character" w:customStyle="1" w:styleId="Heading5Char">
    <w:name w:val="Heading 5 Char"/>
    <w:link w:val="Heading5"/>
    <w:uiPriority w:val="99"/>
    <w:rsid w:val="00D912F6"/>
    <w:rPr>
      <w:rFonts w:ascii="Arial" w:hAnsi="Arial" w:cs="Times New Roman"/>
      <w:b/>
      <w:bCs/>
      <w:i/>
      <w:iCs/>
      <w:sz w:val="26"/>
      <w:lang w:val="en-US" w:eastAsia="en-US"/>
    </w:rPr>
  </w:style>
  <w:style w:type="character" w:customStyle="1" w:styleId="Heading6Char">
    <w:name w:val="Heading 6 Char"/>
    <w:link w:val="Heading6"/>
    <w:uiPriority w:val="99"/>
    <w:rsid w:val="00D912F6"/>
    <w:rPr>
      <w:rFonts w:ascii="Arial" w:hAnsi="Arial" w:cs="Times New Roman"/>
      <w:b/>
      <w:bCs/>
      <w:sz w:val="22"/>
      <w:lang w:val="en-US" w:eastAsia="en-US"/>
    </w:rPr>
  </w:style>
  <w:style w:type="character" w:customStyle="1" w:styleId="Heading7Char">
    <w:name w:val="Heading 7 Char"/>
    <w:link w:val="Heading7"/>
    <w:uiPriority w:val="99"/>
    <w:rsid w:val="00D912F6"/>
    <w:rPr>
      <w:rFonts w:ascii="Arial" w:hAnsi="Arial" w:cs="Times New Roman"/>
      <w:sz w:val="24"/>
      <w:lang w:val="en-US" w:eastAsia="en-US"/>
    </w:rPr>
  </w:style>
  <w:style w:type="character" w:customStyle="1" w:styleId="Heading8Char">
    <w:name w:val="Heading 8 Char"/>
    <w:link w:val="Heading8"/>
    <w:uiPriority w:val="99"/>
    <w:rsid w:val="00D912F6"/>
    <w:rPr>
      <w:rFonts w:ascii="Arial" w:hAnsi="Arial" w:cs="Times New Roman"/>
      <w:i/>
      <w:iCs/>
      <w:sz w:val="24"/>
      <w:lang w:val="en-US" w:eastAsia="en-US"/>
    </w:rPr>
  </w:style>
  <w:style w:type="character" w:customStyle="1" w:styleId="Heading9Char">
    <w:name w:val="Heading 9 Char"/>
    <w:link w:val="Heading9"/>
    <w:uiPriority w:val="99"/>
    <w:rsid w:val="00D912F6"/>
    <w:rPr>
      <w:rFonts w:ascii="Arial" w:hAnsi="Arial" w:cs="Arial"/>
      <w:sz w:val="22"/>
      <w:lang w:val="en-US" w:eastAsia="en-US"/>
    </w:rPr>
  </w:style>
  <w:style w:type="paragraph" w:styleId="BalloonText">
    <w:name w:val="Balloon Text"/>
    <w:basedOn w:val="Normal"/>
    <w:link w:val="BalloonTextChar"/>
    <w:uiPriority w:val="99"/>
    <w:semiHidden/>
    <w:rsid w:val="0019160A"/>
    <w:pPr>
      <w:spacing w:after="0" w:line="240" w:lineRule="auto"/>
    </w:pPr>
    <w:rPr>
      <w:rFonts w:ascii="Tahoma" w:hAnsi="Tahoma"/>
      <w:sz w:val="16"/>
      <w:szCs w:val="20"/>
    </w:rPr>
  </w:style>
  <w:style w:type="character" w:customStyle="1" w:styleId="BalloonTextChar">
    <w:name w:val="Balloon Text Char"/>
    <w:link w:val="BalloonText"/>
    <w:uiPriority w:val="99"/>
    <w:semiHidden/>
    <w:rsid w:val="0019160A"/>
    <w:rPr>
      <w:rFonts w:ascii="Tahoma" w:hAnsi="Tahoma" w:cs="Tahoma"/>
      <w:sz w:val="16"/>
    </w:rPr>
  </w:style>
  <w:style w:type="paragraph" w:styleId="NoSpacing">
    <w:name w:val="No Spacing"/>
    <w:uiPriority w:val="99"/>
    <w:semiHidden/>
    <w:qFormat/>
    <w:rsid w:val="0019160A"/>
    <w:rPr>
      <w:rFonts w:eastAsia="Times New Roman"/>
      <w:sz w:val="22"/>
      <w:szCs w:val="22"/>
    </w:rPr>
  </w:style>
  <w:style w:type="character" w:customStyle="1" w:styleId="NoSpacingChar">
    <w:name w:val="No Spacing Char"/>
    <w:uiPriority w:val="99"/>
    <w:rsid w:val="0019160A"/>
    <w:rPr>
      <w:rFonts w:eastAsia="Times New Roman" w:cs="Times New Roman"/>
      <w:sz w:val="22"/>
      <w:lang w:val="en-US" w:eastAsia="en-US"/>
    </w:rPr>
  </w:style>
  <w:style w:type="paragraph" w:styleId="Header">
    <w:name w:val="header"/>
    <w:basedOn w:val="Normal"/>
    <w:link w:val="HeaderChar"/>
    <w:uiPriority w:val="99"/>
    <w:rsid w:val="0019160A"/>
    <w:pPr>
      <w:tabs>
        <w:tab w:val="center" w:pos="4513"/>
        <w:tab w:val="right" w:pos="9026"/>
      </w:tabs>
      <w:spacing w:after="0" w:line="240" w:lineRule="auto"/>
    </w:pPr>
    <w:rPr>
      <w:sz w:val="20"/>
      <w:szCs w:val="20"/>
    </w:rPr>
  </w:style>
  <w:style w:type="character" w:customStyle="1" w:styleId="HeaderChar">
    <w:name w:val="Header Char"/>
    <w:link w:val="Header"/>
    <w:uiPriority w:val="99"/>
    <w:rsid w:val="0019160A"/>
    <w:rPr>
      <w:rFonts w:cs="Times New Roman"/>
    </w:rPr>
  </w:style>
  <w:style w:type="paragraph" w:styleId="Footer">
    <w:name w:val="footer"/>
    <w:basedOn w:val="Normal"/>
    <w:link w:val="FooterChar"/>
    <w:uiPriority w:val="99"/>
    <w:rsid w:val="0019160A"/>
    <w:pPr>
      <w:tabs>
        <w:tab w:val="center" w:pos="4513"/>
        <w:tab w:val="right" w:pos="9026"/>
      </w:tabs>
      <w:spacing w:after="0" w:line="240" w:lineRule="auto"/>
    </w:pPr>
    <w:rPr>
      <w:sz w:val="20"/>
      <w:szCs w:val="20"/>
    </w:rPr>
  </w:style>
  <w:style w:type="character" w:customStyle="1" w:styleId="FooterChar">
    <w:name w:val="Footer Char"/>
    <w:link w:val="Footer"/>
    <w:uiPriority w:val="99"/>
    <w:rsid w:val="0019160A"/>
    <w:rPr>
      <w:rFonts w:cs="Times New Roman"/>
    </w:rPr>
  </w:style>
  <w:style w:type="paragraph" w:styleId="Title">
    <w:name w:val="Title"/>
    <w:basedOn w:val="Normal"/>
    <w:link w:val="TitleChar"/>
    <w:uiPriority w:val="99"/>
    <w:qFormat/>
    <w:rsid w:val="0019160A"/>
    <w:pPr>
      <w:pBdr>
        <w:bottom w:val="thickThinLargeGap" w:sz="24" w:space="4" w:color="auto"/>
      </w:pBdr>
      <w:spacing w:after="160" w:line="240" w:lineRule="auto"/>
      <w:contextualSpacing/>
      <w:jc w:val="center"/>
    </w:pPr>
    <w:rPr>
      <w:rFonts w:ascii="Franklin Gothic Book" w:eastAsia="Times New Roman" w:hAnsi="Franklin Gothic Book"/>
      <w:b/>
      <w:color w:val="000000"/>
      <w:sz w:val="48"/>
      <w:szCs w:val="20"/>
    </w:rPr>
  </w:style>
  <w:style w:type="character" w:customStyle="1" w:styleId="TitleChar">
    <w:name w:val="Title Char"/>
    <w:link w:val="Title"/>
    <w:uiPriority w:val="99"/>
    <w:rsid w:val="0019160A"/>
    <w:rPr>
      <w:rFonts w:ascii="Franklin Gothic Book" w:eastAsia="Times New Roman" w:hAnsi="Franklin Gothic Book" w:cs="Times New Roman"/>
      <w:b/>
      <w:color w:val="000000"/>
      <w:sz w:val="48"/>
    </w:rPr>
  </w:style>
  <w:style w:type="paragraph" w:customStyle="1" w:styleId="BodyContent">
    <w:name w:val="Body Content"/>
    <w:basedOn w:val="Normal"/>
    <w:uiPriority w:val="99"/>
    <w:rsid w:val="0019160A"/>
    <w:pPr>
      <w:spacing w:after="160"/>
    </w:pPr>
    <w:rPr>
      <w:rFonts w:ascii="Perpetua" w:hAnsi="Perpetua"/>
      <w:color w:val="000000"/>
      <w:sz w:val="24"/>
      <w:szCs w:val="24"/>
      <w:lang w:val="en-US"/>
    </w:rPr>
  </w:style>
  <w:style w:type="character" w:styleId="PageNumber">
    <w:name w:val="page number"/>
    <w:uiPriority w:val="99"/>
    <w:rsid w:val="00B84990"/>
    <w:rPr>
      <w:rFonts w:cs="Times New Roman"/>
    </w:rPr>
  </w:style>
  <w:style w:type="paragraph" w:styleId="FootnoteText">
    <w:name w:val="footnote text"/>
    <w:basedOn w:val="Normal"/>
    <w:link w:val="FootnoteTextChar"/>
    <w:uiPriority w:val="99"/>
    <w:semiHidden/>
    <w:rsid w:val="00FD0972"/>
    <w:pPr>
      <w:spacing w:after="0" w:line="240" w:lineRule="auto"/>
    </w:pPr>
    <w:rPr>
      <w:sz w:val="20"/>
      <w:szCs w:val="20"/>
    </w:rPr>
  </w:style>
  <w:style w:type="character" w:customStyle="1" w:styleId="FootnoteTextChar">
    <w:name w:val="Footnote Text Char"/>
    <w:link w:val="FootnoteText"/>
    <w:uiPriority w:val="99"/>
    <w:semiHidden/>
    <w:rsid w:val="00FD0972"/>
    <w:rPr>
      <w:rFonts w:cs="Times New Roman"/>
      <w:sz w:val="20"/>
    </w:rPr>
  </w:style>
  <w:style w:type="paragraph" w:styleId="ListBullet">
    <w:name w:val="List Bullet"/>
    <w:basedOn w:val="Normal"/>
    <w:uiPriority w:val="99"/>
    <w:rsid w:val="00FD0972"/>
    <w:pPr>
      <w:spacing w:after="0"/>
      <w:ind w:left="360" w:hanging="360"/>
      <w:contextualSpacing/>
    </w:pPr>
    <w:rPr>
      <w:rFonts w:ascii="Perpetua" w:hAnsi="Perpetua"/>
      <w:color w:val="000000"/>
      <w:szCs w:val="20"/>
      <w:lang w:val="en-US"/>
    </w:rPr>
  </w:style>
  <w:style w:type="character" w:styleId="FootnoteReference">
    <w:name w:val="footnote reference"/>
    <w:uiPriority w:val="99"/>
    <w:semiHidden/>
    <w:rsid w:val="00FD0972"/>
    <w:rPr>
      <w:rFonts w:cs="Times New Roman"/>
      <w:vertAlign w:val="superscript"/>
    </w:rPr>
  </w:style>
  <w:style w:type="paragraph" w:customStyle="1" w:styleId="GuidanceText">
    <w:name w:val="Guidance Text"/>
    <w:basedOn w:val="Normal"/>
    <w:uiPriority w:val="99"/>
    <w:rsid w:val="00FD0972"/>
    <w:rPr>
      <w:i/>
      <w:color w:val="FF0000"/>
    </w:rPr>
  </w:style>
  <w:style w:type="paragraph" w:customStyle="1" w:styleId="AppendixHeading1">
    <w:name w:val="Appendix Heading 1"/>
    <w:basedOn w:val="Heading1"/>
    <w:next w:val="Normal"/>
    <w:uiPriority w:val="99"/>
    <w:rsid w:val="0055738F"/>
    <w:pPr>
      <w:numPr>
        <w:numId w:val="1"/>
      </w:numPr>
      <w:suppressAutoHyphens/>
      <w:spacing w:before="0" w:after="240"/>
    </w:pPr>
    <w:rPr>
      <w:rFonts w:ascii="Trebuchet MS" w:hAnsi="Trebuchet MS" w:cs="Arial"/>
      <w:bCs/>
      <w:color w:val="004179"/>
      <w:kern w:val="28"/>
      <w:szCs w:val="28"/>
      <w:lang w:val="en-GB" w:eastAsia="ar-SA"/>
    </w:rPr>
  </w:style>
  <w:style w:type="character" w:customStyle="1" w:styleId="AppendixHeading1CharChar">
    <w:name w:val="Appendix Heading 1 Char Char"/>
    <w:uiPriority w:val="99"/>
    <w:rsid w:val="0055738F"/>
    <w:rPr>
      <w:rFonts w:ascii="Trebuchet MS" w:eastAsia="Times New Roman" w:hAnsi="Trebuchet MS" w:cs="Arial"/>
      <w:b/>
      <w:bCs/>
      <w:color w:val="004179"/>
      <w:kern w:val="28"/>
      <w:sz w:val="28"/>
      <w:lang w:val="en-US" w:eastAsia="ar-SA" w:bidi="ar-SA"/>
    </w:rPr>
  </w:style>
  <w:style w:type="paragraph" w:styleId="EndnoteText">
    <w:name w:val="endnote text"/>
    <w:basedOn w:val="Normal"/>
    <w:link w:val="EndnoteTextChar"/>
    <w:uiPriority w:val="99"/>
    <w:semiHidden/>
    <w:rsid w:val="00EB39E2"/>
    <w:pPr>
      <w:spacing w:after="0" w:line="240" w:lineRule="auto"/>
    </w:pPr>
    <w:rPr>
      <w:sz w:val="20"/>
      <w:szCs w:val="20"/>
    </w:rPr>
  </w:style>
  <w:style w:type="character" w:customStyle="1" w:styleId="EndnoteTextChar">
    <w:name w:val="Endnote Text Char"/>
    <w:link w:val="EndnoteText"/>
    <w:uiPriority w:val="99"/>
    <w:rsid w:val="00EB39E2"/>
    <w:rPr>
      <w:rFonts w:cs="Times New Roman"/>
      <w:sz w:val="20"/>
    </w:rPr>
  </w:style>
  <w:style w:type="character" w:styleId="EndnoteReference">
    <w:name w:val="endnote reference"/>
    <w:uiPriority w:val="99"/>
    <w:semiHidden/>
    <w:rsid w:val="00EB39E2"/>
    <w:rPr>
      <w:rFonts w:cs="Times New Roman"/>
      <w:vertAlign w:val="superscript"/>
    </w:rPr>
  </w:style>
  <w:style w:type="paragraph" w:styleId="Caption">
    <w:name w:val="caption"/>
    <w:basedOn w:val="Normal"/>
    <w:next w:val="Normal"/>
    <w:uiPriority w:val="99"/>
    <w:qFormat/>
    <w:rsid w:val="00EB39E2"/>
    <w:pPr>
      <w:spacing w:after="120" w:line="240" w:lineRule="auto"/>
    </w:pPr>
    <w:rPr>
      <w:rFonts w:ascii="Trebuchet MS" w:eastAsia="Times New Roman" w:hAnsi="Trebuchet MS"/>
      <w:b/>
      <w:bCs/>
      <w:sz w:val="20"/>
      <w:szCs w:val="20"/>
    </w:rPr>
  </w:style>
  <w:style w:type="paragraph" w:customStyle="1" w:styleId="Indentedbodytext">
    <w:name w:val="Indented body text"/>
    <w:basedOn w:val="Normal"/>
    <w:uiPriority w:val="99"/>
    <w:rsid w:val="00A03A0F"/>
    <w:pPr>
      <w:overflowPunct w:val="0"/>
      <w:autoSpaceDE w:val="0"/>
      <w:autoSpaceDN w:val="0"/>
      <w:adjustRightInd w:val="0"/>
      <w:spacing w:after="240" w:line="240" w:lineRule="auto"/>
      <w:ind w:left="1134"/>
      <w:jc w:val="both"/>
      <w:textAlignment w:val="baseline"/>
    </w:pPr>
    <w:rPr>
      <w:rFonts w:ascii="Arial" w:eastAsia="Times New Roman" w:hAnsi="Arial"/>
      <w:sz w:val="24"/>
      <w:szCs w:val="24"/>
    </w:rPr>
  </w:style>
  <w:style w:type="table" w:styleId="TableGrid">
    <w:name w:val="Table Grid"/>
    <w:basedOn w:val="TableNormal"/>
    <w:uiPriority w:val="39"/>
    <w:rsid w:val="00C13C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
    <w:name w:val="Table Text"/>
    <w:basedOn w:val="Normal"/>
    <w:uiPriority w:val="99"/>
    <w:rsid w:val="00C13C04"/>
    <w:pPr>
      <w:spacing w:before="60" w:after="60" w:line="240" w:lineRule="auto"/>
    </w:pPr>
    <w:rPr>
      <w:rFonts w:ascii="Times New Roman" w:eastAsia="Times New Roman" w:hAnsi="Times New Roman"/>
      <w:sz w:val="20"/>
      <w:szCs w:val="24"/>
    </w:rPr>
  </w:style>
  <w:style w:type="paragraph" w:customStyle="1" w:styleId="TableHeaderRow">
    <w:name w:val="Table Header Row"/>
    <w:basedOn w:val="Normal"/>
    <w:next w:val="Normal"/>
    <w:uiPriority w:val="99"/>
    <w:rsid w:val="00C13C04"/>
    <w:pPr>
      <w:spacing w:before="40" w:after="40" w:line="240" w:lineRule="auto"/>
    </w:pPr>
    <w:rPr>
      <w:rFonts w:ascii="Arial" w:eastAsia="Times New Roman" w:hAnsi="Arial"/>
      <w:b/>
      <w:color w:val="FFFFFF"/>
      <w:szCs w:val="24"/>
    </w:rPr>
  </w:style>
  <w:style w:type="paragraph" w:styleId="ListParagraph">
    <w:name w:val="List Paragraph"/>
    <w:basedOn w:val="Normal"/>
    <w:uiPriority w:val="34"/>
    <w:qFormat/>
    <w:rsid w:val="00A57A72"/>
    <w:pPr>
      <w:ind w:left="720"/>
      <w:contextualSpacing/>
    </w:pPr>
  </w:style>
  <w:style w:type="paragraph" w:styleId="ListBullet3">
    <w:name w:val="List Bullet 3"/>
    <w:basedOn w:val="Normal"/>
    <w:uiPriority w:val="99"/>
    <w:rsid w:val="005F769B"/>
    <w:pPr>
      <w:tabs>
        <w:tab w:val="num" w:pos="936"/>
      </w:tabs>
      <w:spacing w:before="120" w:after="0" w:line="240" w:lineRule="auto"/>
      <w:ind w:left="936" w:hanging="360"/>
    </w:pPr>
    <w:rPr>
      <w:rFonts w:ascii="Arial" w:eastAsia="Times New Roman" w:hAnsi="Arial"/>
      <w:szCs w:val="24"/>
    </w:rPr>
  </w:style>
  <w:style w:type="character" w:customStyle="1" w:styleId="ListBulletChar">
    <w:name w:val="List Bullet Char"/>
    <w:uiPriority w:val="99"/>
    <w:rsid w:val="00D912F6"/>
    <w:rPr>
      <w:rFonts w:ascii="Perpetua" w:eastAsia="Times New Roman" w:hAnsi="Perpetua"/>
      <w:color w:val="000000"/>
      <w:sz w:val="22"/>
      <w:lang w:val="en-US" w:eastAsia="en-US"/>
    </w:rPr>
  </w:style>
  <w:style w:type="character" w:styleId="CommentReference">
    <w:name w:val="annotation reference"/>
    <w:uiPriority w:val="99"/>
    <w:semiHidden/>
    <w:rsid w:val="001C4512"/>
    <w:rPr>
      <w:rFonts w:cs="Times New Roman"/>
      <w:sz w:val="16"/>
    </w:rPr>
  </w:style>
  <w:style w:type="paragraph" w:styleId="CommentText">
    <w:name w:val="annotation text"/>
    <w:basedOn w:val="Normal"/>
    <w:link w:val="CommentTextChar"/>
    <w:uiPriority w:val="99"/>
    <w:semiHidden/>
    <w:rsid w:val="001C4512"/>
    <w:pPr>
      <w:spacing w:before="240" w:after="0" w:line="240" w:lineRule="auto"/>
    </w:pPr>
    <w:rPr>
      <w:rFonts w:ascii="Arial" w:hAnsi="Arial"/>
      <w:sz w:val="20"/>
      <w:szCs w:val="20"/>
      <w:lang w:val="en-US"/>
    </w:rPr>
  </w:style>
  <w:style w:type="character" w:customStyle="1" w:styleId="CommentTextChar">
    <w:name w:val="Comment Text Char"/>
    <w:link w:val="CommentText"/>
    <w:uiPriority w:val="99"/>
    <w:semiHidden/>
    <w:rsid w:val="001C4512"/>
    <w:rPr>
      <w:rFonts w:ascii="Arial" w:hAnsi="Arial" w:cs="Times New Roman"/>
      <w:lang w:val="en-US" w:eastAsia="en-US"/>
    </w:rPr>
  </w:style>
  <w:style w:type="paragraph" w:styleId="Subtitle">
    <w:name w:val="Subtitle"/>
    <w:basedOn w:val="Normal"/>
    <w:next w:val="Normal"/>
    <w:link w:val="SubtitleChar"/>
    <w:uiPriority w:val="99"/>
    <w:qFormat/>
    <w:rsid w:val="0075494D"/>
    <w:pPr>
      <w:numPr>
        <w:ilvl w:val="1"/>
      </w:numPr>
    </w:pPr>
    <w:rPr>
      <w:rFonts w:ascii="Cambria" w:hAnsi="Cambria"/>
      <w:i/>
      <w:iCs/>
      <w:color w:val="4F81BD"/>
      <w:spacing w:val="15"/>
      <w:sz w:val="24"/>
      <w:szCs w:val="20"/>
    </w:rPr>
  </w:style>
  <w:style w:type="character" w:customStyle="1" w:styleId="SubtitleChar">
    <w:name w:val="Subtitle Char"/>
    <w:link w:val="Subtitle"/>
    <w:uiPriority w:val="99"/>
    <w:rsid w:val="0075494D"/>
    <w:rPr>
      <w:rFonts w:ascii="Cambria" w:hAnsi="Cambria" w:cs="Times New Roman"/>
      <w:i/>
      <w:iCs/>
      <w:color w:val="4F81BD"/>
      <w:spacing w:val="15"/>
      <w:sz w:val="24"/>
      <w:lang w:eastAsia="en-US"/>
    </w:rPr>
  </w:style>
  <w:style w:type="paragraph" w:styleId="TOCHeading">
    <w:name w:val="TOC Heading"/>
    <w:basedOn w:val="Heading1"/>
    <w:next w:val="Normal"/>
    <w:uiPriority w:val="39"/>
    <w:qFormat/>
    <w:rsid w:val="006A27B2"/>
    <w:pPr>
      <w:keepLines/>
      <w:spacing w:after="0" w:line="276" w:lineRule="auto"/>
      <w:outlineLvl w:val="9"/>
    </w:pPr>
    <w:rPr>
      <w:b w:val="0"/>
      <w:bCs/>
      <w:color w:val="365F91"/>
      <w:szCs w:val="28"/>
      <w:lang w:eastAsia="ja-JP"/>
    </w:rPr>
  </w:style>
  <w:style w:type="paragraph" w:styleId="TOC2">
    <w:name w:val="toc 2"/>
    <w:basedOn w:val="Normal"/>
    <w:next w:val="Normal"/>
    <w:uiPriority w:val="39"/>
    <w:rsid w:val="006A27B2"/>
    <w:pPr>
      <w:spacing w:after="0"/>
    </w:pPr>
    <w:rPr>
      <w:rFonts w:ascii="Cambria" w:hAnsi="Cambria"/>
    </w:rPr>
  </w:style>
  <w:style w:type="paragraph" w:styleId="TOC1">
    <w:name w:val="toc 1"/>
    <w:basedOn w:val="Normal"/>
    <w:next w:val="Normal"/>
    <w:uiPriority w:val="39"/>
    <w:rsid w:val="006A27B2"/>
    <w:pPr>
      <w:spacing w:before="120" w:after="0"/>
    </w:pPr>
    <w:rPr>
      <w:b/>
      <w:color w:val="548DD4"/>
      <w:sz w:val="24"/>
      <w:szCs w:val="24"/>
    </w:rPr>
  </w:style>
  <w:style w:type="character" w:styleId="Hyperlink">
    <w:name w:val="Hyperlink"/>
    <w:uiPriority w:val="99"/>
    <w:rsid w:val="006A27B2"/>
    <w:rPr>
      <w:rFonts w:cs="Times New Roman"/>
      <w:color w:val="0000FF"/>
      <w:u w:val="single"/>
    </w:rPr>
  </w:style>
  <w:style w:type="paragraph" w:styleId="TOC3">
    <w:name w:val="toc 3"/>
    <w:basedOn w:val="Normal"/>
    <w:next w:val="Normal"/>
    <w:autoRedefine/>
    <w:uiPriority w:val="39"/>
    <w:semiHidden/>
    <w:rsid w:val="006A27B2"/>
    <w:pPr>
      <w:spacing w:after="0"/>
      <w:ind w:left="220"/>
    </w:pPr>
    <w:rPr>
      <w:rFonts w:ascii="Cambria" w:hAnsi="Cambria"/>
      <w:i/>
    </w:rPr>
  </w:style>
  <w:style w:type="paragraph" w:styleId="Index1">
    <w:name w:val="index 1"/>
    <w:basedOn w:val="Normal"/>
    <w:next w:val="Normal"/>
    <w:autoRedefine/>
    <w:uiPriority w:val="99"/>
    <w:semiHidden/>
    <w:rsid w:val="00A3188A"/>
    <w:pPr>
      <w:spacing w:after="0" w:line="240" w:lineRule="auto"/>
      <w:ind w:left="220" w:hanging="220"/>
    </w:pPr>
  </w:style>
  <w:style w:type="paragraph" w:styleId="Index2">
    <w:name w:val="index 2"/>
    <w:basedOn w:val="Normal"/>
    <w:next w:val="Normal"/>
    <w:autoRedefine/>
    <w:uiPriority w:val="99"/>
    <w:semiHidden/>
    <w:rsid w:val="00A3188A"/>
    <w:pPr>
      <w:spacing w:after="0" w:line="240" w:lineRule="auto"/>
      <w:ind w:left="440" w:hanging="220"/>
    </w:pPr>
  </w:style>
  <w:style w:type="paragraph" w:styleId="CommentSubject">
    <w:name w:val="annotation subject"/>
    <w:basedOn w:val="CommentText"/>
    <w:next w:val="CommentText"/>
    <w:link w:val="CommentSubjectChar"/>
    <w:uiPriority w:val="99"/>
    <w:semiHidden/>
    <w:rsid w:val="00633FCF"/>
    <w:pPr>
      <w:spacing w:before="0" w:after="200" w:line="276" w:lineRule="auto"/>
    </w:pPr>
    <w:rPr>
      <w:b/>
      <w:bCs/>
      <w:lang w:val="en-GB"/>
    </w:rPr>
  </w:style>
  <w:style w:type="character" w:customStyle="1" w:styleId="CommentSubjectChar">
    <w:name w:val="Comment Subject Char"/>
    <w:link w:val="CommentSubject"/>
    <w:uiPriority w:val="99"/>
    <w:semiHidden/>
    <w:rsid w:val="00AB18C6"/>
    <w:rPr>
      <w:rFonts w:ascii="Arial" w:hAnsi="Arial" w:cs="Times New Roman"/>
      <w:b/>
      <w:bCs/>
      <w:lang w:val="en-GB" w:eastAsia="en-US"/>
    </w:rPr>
  </w:style>
  <w:style w:type="character" w:styleId="Emphasis">
    <w:name w:val="Emphasis"/>
    <w:uiPriority w:val="20"/>
    <w:qFormat/>
    <w:rsid w:val="003C7D17"/>
    <w:rPr>
      <w:i/>
      <w:iCs/>
    </w:rPr>
  </w:style>
  <w:style w:type="paragraph" w:styleId="Revision">
    <w:name w:val="Revision"/>
    <w:hidden/>
    <w:uiPriority w:val="99"/>
    <w:semiHidden/>
    <w:rsid w:val="00D225D2"/>
    <w:rPr>
      <w:sz w:val="22"/>
      <w:szCs w:val="22"/>
      <w:lang w:val="en-GB"/>
    </w:rPr>
  </w:style>
  <w:style w:type="paragraph" w:styleId="TOC4">
    <w:name w:val="toc 4"/>
    <w:basedOn w:val="Normal"/>
    <w:next w:val="Normal"/>
    <w:autoRedefine/>
    <w:uiPriority w:val="39"/>
    <w:semiHidden/>
    <w:unhideWhenUsed/>
    <w:rsid w:val="008B23EB"/>
    <w:pPr>
      <w:pBdr>
        <w:between w:val="double" w:sz="6" w:space="0" w:color="auto"/>
      </w:pBdr>
      <w:spacing w:after="0"/>
      <w:ind w:left="440"/>
    </w:pPr>
    <w:rPr>
      <w:rFonts w:ascii="Cambria" w:hAnsi="Cambria"/>
      <w:sz w:val="20"/>
      <w:szCs w:val="20"/>
    </w:rPr>
  </w:style>
  <w:style w:type="paragraph" w:styleId="TOC5">
    <w:name w:val="toc 5"/>
    <w:basedOn w:val="Normal"/>
    <w:next w:val="Normal"/>
    <w:autoRedefine/>
    <w:uiPriority w:val="39"/>
    <w:semiHidden/>
    <w:unhideWhenUsed/>
    <w:rsid w:val="008B23EB"/>
    <w:pPr>
      <w:pBdr>
        <w:between w:val="double" w:sz="6" w:space="0" w:color="auto"/>
      </w:pBdr>
      <w:spacing w:after="0"/>
      <w:ind w:left="660"/>
    </w:pPr>
    <w:rPr>
      <w:rFonts w:ascii="Cambria" w:hAnsi="Cambria"/>
      <w:sz w:val="20"/>
      <w:szCs w:val="20"/>
    </w:rPr>
  </w:style>
  <w:style w:type="paragraph" w:styleId="TOC6">
    <w:name w:val="toc 6"/>
    <w:basedOn w:val="Normal"/>
    <w:next w:val="Normal"/>
    <w:autoRedefine/>
    <w:uiPriority w:val="39"/>
    <w:semiHidden/>
    <w:unhideWhenUsed/>
    <w:rsid w:val="008B23EB"/>
    <w:pPr>
      <w:pBdr>
        <w:between w:val="double" w:sz="6" w:space="0" w:color="auto"/>
      </w:pBdr>
      <w:spacing w:after="0"/>
      <w:ind w:left="880"/>
    </w:pPr>
    <w:rPr>
      <w:rFonts w:ascii="Cambria" w:hAnsi="Cambria"/>
      <w:sz w:val="20"/>
      <w:szCs w:val="20"/>
    </w:rPr>
  </w:style>
  <w:style w:type="paragraph" w:styleId="TOC7">
    <w:name w:val="toc 7"/>
    <w:basedOn w:val="Normal"/>
    <w:next w:val="Normal"/>
    <w:autoRedefine/>
    <w:uiPriority w:val="39"/>
    <w:semiHidden/>
    <w:unhideWhenUsed/>
    <w:rsid w:val="008B23EB"/>
    <w:pPr>
      <w:pBdr>
        <w:between w:val="double" w:sz="6" w:space="0" w:color="auto"/>
      </w:pBdr>
      <w:spacing w:after="0"/>
      <w:ind w:left="1100"/>
    </w:pPr>
    <w:rPr>
      <w:rFonts w:ascii="Cambria" w:hAnsi="Cambria"/>
      <w:sz w:val="20"/>
      <w:szCs w:val="20"/>
    </w:rPr>
  </w:style>
  <w:style w:type="paragraph" w:styleId="TOC8">
    <w:name w:val="toc 8"/>
    <w:basedOn w:val="Normal"/>
    <w:next w:val="Normal"/>
    <w:autoRedefine/>
    <w:uiPriority w:val="39"/>
    <w:semiHidden/>
    <w:unhideWhenUsed/>
    <w:rsid w:val="008B23EB"/>
    <w:pPr>
      <w:pBdr>
        <w:between w:val="double" w:sz="6" w:space="0" w:color="auto"/>
      </w:pBdr>
      <w:spacing w:after="0"/>
      <w:ind w:left="1320"/>
    </w:pPr>
    <w:rPr>
      <w:rFonts w:ascii="Cambria" w:hAnsi="Cambria"/>
      <w:sz w:val="20"/>
      <w:szCs w:val="20"/>
    </w:rPr>
  </w:style>
  <w:style w:type="paragraph" w:styleId="TOC9">
    <w:name w:val="toc 9"/>
    <w:basedOn w:val="Normal"/>
    <w:next w:val="Normal"/>
    <w:autoRedefine/>
    <w:uiPriority w:val="39"/>
    <w:semiHidden/>
    <w:unhideWhenUsed/>
    <w:rsid w:val="008B23EB"/>
    <w:pPr>
      <w:pBdr>
        <w:between w:val="double" w:sz="6" w:space="0" w:color="auto"/>
      </w:pBdr>
      <w:spacing w:after="0"/>
      <w:ind w:left="1540"/>
    </w:pPr>
    <w:rPr>
      <w:rFonts w:ascii="Cambria" w:hAnsi="Cambria"/>
      <w:sz w:val="20"/>
      <w:szCs w:val="20"/>
    </w:rPr>
  </w:style>
  <w:style w:type="paragraph" w:styleId="DocumentMap">
    <w:name w:val="Document Map"/>
    <w:basedOn w:val="Normal"/>
    <w:link w:val="DocumentMapChar"/>
    <w:uiPriority w:val="99"/>
    <w:semiHidden/>
    <w:unhideWhenUsed/>
    <w:rsid w:val="00915F0F"/>
    <w:pPr>
      <w:spacing w:after="0" w:line="240" w:lineRule="auto"/>
    </w:pPr>
    <w:rPr>
      <w:rFonts w:ascii="Lucida Grande" w:hAnsi="Lucida Grande"/>
      <w:sz w:val="24"/>
      <w:szCs w:val="24"/>
    </w:rPr>
  </w:style>
  <w:style w:type="character" w:customStyle="1" w:styleId="DocumentMapChar">
    <w:name w:val="Document Map Char"/>
    <w:link w:val="DocumentMap"/>
    <w:uiPriority w:val="99"/>
    <w:semiHidden/>
    <w:rsid w:val="00915F0F"/>
    <w:rPr>
      <w:rFonts w:ascii="Lucida Grande" w:hAnsi="Lucida Grande"/>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share.bu.edu/sites/ist/ISTPMTemplates" TargetMode="External"/><Relationship Id="rId13" Type="http://schemas.openxmlformats.org/officeDocument/2006/relationships/hyperlink" Target="https://share.bu.edu/sites/ist/ISTSMTemplates" TargetMode="External"/><Relationship Id="rId14" Type="http://schemas.openxmlformats.org/officeDocument/2006/relationships/hyperlink" Target="https://share.bu.edu/sites/ist/service/com/email/doc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dbe3083c-a2b3-4781-8edf-730f35644aaa" xsi:nil="true"/>
    <ProjectPhase xmlns="dbe3083c-a2b3-4781-8edf-730f35644aaa">3. Execution &amp; Control</ProjectPhase>
    <ProjectStep xmlns="dbe3083c-a2b3-4781-8edf-730f35644a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ST PM Document" ma:contentTypeID="0x010100F53B5311B91414479F57AC71C1D799E401006F8AA1CCEEFEBD4FBCCAB1816CCB6FAD" ma:contentTypeVersion="20" ma:contentTypeDescription="Base Project Management document type, utilizing Prince2 project phases and steps" ma:contentTypeScope="" ma:versionID="851e34a11a44d9055580ff70f92f7c5c">
  <xsd:schema xmlns:xsd="http://www.w3.org/2001/XMLSchema" xmlns:xs="http://www.w3.org/2001/XMLSchema" xmlns:p="http://schemas.microsoft.com/office/2006/metadata/properties" xmlns:ns2="dbe3083c-a2b3-4781-8edf-730f35644aaa" targetNamespace="http://schemas.microsoft.com/office/2006/metadata/properties" ma:root="true" ma:fieldsID="35e7639bf7a79ac917a4fc6a5111b19e" ns2:_="">
    <xsd:import namespace="dbe3083c-a2b3-4781-8edf-730f35644aaa"/>
    <xsd:element name="properties">
      <xsd:complexType>
        <xsd:sequence>
          <xsd:element name="documentManagement">
            <xsd:complexType>
              <xsd:all>
                <xsd:element ref="ns2:ProjectPhase"/>
                <xsd:element ref="ns2:ProjectStep"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083c-a2b3-4781-8edf-730f35644aaa" elementFormDefault="qualified">
    <xsd:import namespace="http://schemas.microsoft.com/office/2006/documentManagement/types"/>
    <xsd:import namespace="http://schemas.microsoft.com/office/infopath/2007/PartnerControls"/>
    <xsd:element name="ProjectPhase" ma:index="2" ma:displayName="Project Phase" ma:default="! Please Select Project Phase" ma:description="Prince2 project phases" ma:format="Dropdown" ma:internalName="ProjectPhase" ma:readOnly="false">
      <xsd:simpleType>
        <xsd:restriction base="dms:Choice">
          <xsd:enumeration value="! Please Select Project Phase"/>
          <xsd:enumeration value="0. Project Management"/>
          <xsd:enumeration value="1. Startup"/>
          <xsd:enumeration value="2. Initiation"/>
          <xsd:enumeration value="3. Execution &amp; Control"/>
          <xsd:enumeration value="4. Closure"/>
        </xsd:restriction>
      </xsd:simpleType>
    </xsd:element>
    <xsd:element name="ProjectStep" ma:index="3" nillable="true" ma:displayName="Project Step" ma:description="Prince2 project steps - Specifying a project step is optional, but if used, the first digit of the project step should match the project phase number." ma:format="Dropdown" ma:internalName="ProjectStep" ma:readOnly="false">
      <xsd:simpleType>
        <xsd:restriction base="dms:Choice">
          <xsd:enumeration value="2.1 Requirements"/>
          <xsd:enumeration value="2.2 Vendor Selection"/>
          <xsd:enumeration value="2.3 Design"/>
          <xsd:enumeration value="2.4 Project Plan"/>
          <xsd:enumeration value="2.5 Project Approval"/>
          <xsd:enumeration value="3.1 Build"/>
          <xsd:enumeration value="3.2 Validate"/>
          <xsd:enumeration value="3.3 Go-live/Handover"/>
          <xsd:enumeration value="4.1 Project Evaluation"/>
          <xsd:enumeration value="4.2 Close Project"/>
        </xsd:restriction>
      </xsd:simpleType>
    </xsd:element>
    <xsd:element name="MeetingDate" ma:index="4" nillable="true" ma:displayName="Meeting Date" ma:description="MIGRATED Date of meeting related to this information" ma:format="DateOnly" ma:internalName="Meeting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21D77-A188-4A2F-B1FE-BDD19424E0D7}">
  <ds:schemaRefs>
    <ds:schemaRef ds:uri="http://schemas.microsoft.com/sharepoint/v3/contenttype/forms"/>
  </ds:schemaRefs>
</ds:datastoreItem>
</file>

<file path=customXml/itemProps2.xml><?xml version="1.0" encoding="utf-8"?>
<ds:datastoreItem xmlns:ds="http://schemas.openxmlformats.org/officeDocument/2006/customXml" ds:itemID="{7E724BD4-57B2-446F-814B-237114FAB495}">
  <ds:schemaRefs>
    <ds:schemaRef ds:uri="http://schemas.microsoft.com/office/2006/metadata/properties"/>
    <ds:schemaRef ds:uri="http://schemas.microsoft.com/office/infopath/2007/PartnerControls"/>
    <ds:schemaRef ds:uri="dbe3083c-a2b3-4781-8edf-730f35644aaa"/>
  </ds:schemaRefs>
</ds:datastoreItem>
</file>

<file path=customXml/itemProps3.xml><?xml version="1.0" encoding="utf-8"?>
<ds:datastoreItem xmlns:ds="http://schemas.openxmlformats.org/officeDocument/2006/customXml" ds:itemID="{03452348-A1C7-4967-9324-960940EB5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083c-a2b3-4781-8edf-730f35644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B4E3E-8CFE-914D-89B0-BE66B4D9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6102</CharactersWithSpaces>
  <SharedDoc>false</SharedDoc>
  <HyperlinkBase/>
  <HLinks>
    <vt:vector size="6" baseType="variant">
      <vt:variant>
        <vt:i4>4915308</vt:i4>
      </vt:variant>
      <vt:variant>
        <vt:i4>0</vt:i4>
      </vt:variant>
      <vt:variant>
        <vt:i4>0</vt:i4>
      </vt:variant>
      <vt:variant>
        <vt:i4>5</vt:i4>
      </vt:variant>
      <vt:variant>
        <vt:lpwstr>mailto:rvs@bu.edu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Rosenfeld, Hillary L.</cp:lastModifiedBy>
  <cp:revision>2</cp:revision>
  <cp:lastPrinted>2015-02-23T17:56:00Z</cp:lastPrinted>
  <dcterms:created xsi:type="dcterms:W3CDTF">2016-03-21T15:13:00Z</dcterms:created>
  <dcterms:modified xsi:type="dcterms:W3CDTF">2016-03-21T15:13:00Z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TC300094779990</vt:lpwstr>
  </property>
  <property fmtid="{D5CDD505-2E9C-101B-9397-08002B2CF9AE}" pid="3" name="Category">
    <vt:lpwstr>General</vt:lpwstr>
  </property>
  <property fmtid="{D5CDD505-2E9C-101B-9397-08002B2CF9AE}" pid="4" name="ContentType">
    <vt:lpwstr>Document</vt:lpwstr>
  </property>
  <property fmtid="{D5CDD505-2E9C-101B-9397-08002B2CF9AE}" pid="5" name="ContentTypeId">
    <vt:lpwstr>0x010100F53B5311B91414479F57AC71C1D799E401006F8AA1CCEEFEBD4FBCCAB1816CCB6FAD</vt:lpwstr>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Order">
    <vt:r8>3100</vt:r8>
  </property>
  <property fmtid="{D5CDD505-2E9C-101B-9397-08002B2CF9AE}" pid="10" name="MeetingDate">
    <vt:lpwstr/>
  </property>
  <property fmtid="{D5CDD505-2E9C-101B-9397-08002B2CF9AE}" pid="11" name="ProjectPhase">
    <vt:lpwstr>3. Execution &amp; Control</vt:lpwstr>
  </property>
  <property fmtid="{D5CDD505-2E9C-101B-9397-08002B2CF9AE}" pid="12" name="DocumentDate">
    <vt:lpwstr>2015-02-27T05:00:00+00:00</vt:lpwstr>
  </property>
  <property fmtid="{D5CDD505-2E9C-101B-9397-08002B2CF9AE}" pid="13" name="DocOwner">
    <vt:lpwstr/>
  </property>
  <property fmtid="{D5CDD505-2E9C-101B-9397-08002B2CF9AE}" pid="14" name="ITILProcess">
    <vt:lpwstr>12</vt:lpwstr>
  </property>
</Properties>
</file>