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210" w:type="dxa"/>
        <w:jc w:val="center"/>
        <w:tblLayout w:type="fixed"/>
        <w:tblLook w:val="06A0" w:firstRow="1" w:lastRow="0" w:firstColumn="1" w:lastColumn="0" w:noHBand="1" w:noVBand="1"/>
      </w:tblPr>
      <w:tblGrid>
        <w:gridCol w:w="900"/>
        <w:gridCol w:w="2700"/>
        <w:gridCol w:w="4635"/>
        <w:gridCol w:w="4275"/>
        <w:gridCol w:w="337"/>
        <w:gridCol w:w="338"/>
        <w:gridCol w:w="337"/>
        <w:gridCol w:w="338"/>
        <w:gridCol w:w="337"/>
        <w:gridCol w:w="338"/>
        <w:gridCol w:w="337"/>
        <w:gridCol w:w="338"/>
      </w:tblGrid>
      <w:tr w:rsidR="00635DFE" w:rsidRPr="000C6F5A" w14:paraId="3BF43255" w14:textId="659535C4" w:rsidTr="007041D9">
        <w:trPr>
          <w:cantSplit/>
          <w:trHeight w:val="1134"/>
          <w:tblHeader/>
          <w:jc w:val="center"/>
        </w:trPr>
        <w:tc>
          <w:tcPr>
            <w:tcW w:w="900" w:type="dxa"/>
            <w:shd w:val="clear" w:color="auto" w:fill="A6A6A6" w:themeFill="background1" w:themeFillShade="A6"/>
            <w:vAlign w:val="center"/>
          </w:tcPr>
          <w:p w14:paraId="2615074F" w14:textId="77777777" w:rsidR="00635DFE" w:rsidRPr="000C6F5A" w:rsidRDefault="00635DFE" w:rsidP="00D55035">
            <w:pPr>
              <w:jc w:val="center"/>
              <w:rPr>
                <w:b/>
                <w:color w:val="FFFFFF" w:themeColor="background1"/>
              </w:rPr>
            </w:pPr>
            <w:bookmarkStart w:id="0" w:name="_GoBack"/>
            <w:bookmarkEnd w:id="0"/>
            <w:r w:rsidRPr="000C6F5A">
              <w:rPr>
                <w:b/>
                <w:color w:val="FFFFFF" w:themeColor="background1"/>
              </w:rPr>
              <w:t>Name</w:t>
            </w:r>
          </w:p>
        </w:tc>
        <w:tc>
          <w:tcPr>
            <w:tcW w:w="2700" w:type="dxa"/>
            <w:shd w:val="clear" w:color="auto" w:fill="A6A6A6" w:themeFill="background1" w:themeFillShade="A6"/>
            <w:vAlign w:val="center"/>
          </w:tcPr>
          <w:p w14:paraId="0FC62643" w14:textId="77777777" w:rsidR="00635DFE" w:rsidRPr="000C6F5A" w:rsidRDefault="00635DFE" w:rsidP="00635DFE">
            <w:pPr>
              <w:jc w:val="center"/>
              <w:rPr>
                <w:b/>
                <w:color w:val="FFFFFF" w:themeColor="background1"/>
              </w:rPr>
            </w:pPr>
            <w:r w:rsidRPr="000C6F5A">
              <w:rPr>
                <w:b/>
                <w:color w:val="FFFFFF" w:themeColor="background1"/>
              </w:rPr>
              <w:t>Statement</w:t>
            </w:r>
          </w:p>
        </w:tc>
        <w:tc>
          <w:tcPr>
            <w:tcW w:w="4635" w:type="dxa"/>
            <w:shd w:val="clear" w:color="auto" w:fill="A6A6A6" w:themeFill="background1" w:themeFillShade="A6"/>
            <w:vAlign w:val="center"/>
          </w:tcPr>
          <w:p w14:paraId="3FB69389" w14:textId="77777777" w:rsidR="00635DFE" w:rsidRPr="000C6F5A" w:rsidRDefault="00635DFE" w:rsidP="00635DFE">
            <w:pPr>
              <w:ind w:left="-360"/>
              <w:jc w:val="center"/>
              <w:rPr>
                <w:b/>
                <w:color w:val="FFFFFF" w:themeColor="background1"/>
              </w:rPr>
            </w:pPr>
            <w:r w:rsidRPr="000C6F5A">
              <w:rPr>
                <w:b/>
                <w:color w:val="FFFFFF" w:themeColor="background1"/>
              </w:rPr>
              <w:t>Rationale</w:t>
            </w:r>
          </w:p>
        </w:tc>
        <w:tc>
          <w:tcPr>
            <w:tcW w:w="4275" w:type="dxa"/>
            <w:shd w:val="clear" w:color="auto" w:fill="A6A6A6" w:themeFill="background1" w:themeFillShade="A6"/>
            <w:vAlign w:val="center"/>
          </w:tcPr>
          <w:p w14:paraId="5A46B547" w14:textId="77777777" w:rsidR="00635DFE" w:rsidRPr="000C6F5A" w:rsidRDefault="00635DFE" w:rsidP="00635DFE">
            <w:pPr>
              <w:jc w:val="center"/>
              <w:rPr>
                <w:b/>
                <w:color w:val="FFFFFF" w:themeColor="background1"/>
              </w:rPr>
            </w:pPr>
            <w:r w:rsidRPr="000C6F5A">
              <w:rPr>
                <w:b/>
                <w:color w:val="FFFFFF" w:themeColor="background1"/>
              </w:rPr>
              <w:t>Implications</w:t>
            </w:r>
          </w:p>
        </w:tc>
        <w:tc>
          <w:tcPr>
            <w:tcW w:w="337" w:type="dxa"/>
            <w:shd w:val="clear" w:color="auto" w:fill="A6A6A6" w:themeFill="background1" w:themeFillShade="A6"/>
            <w:vAlign w:val="center"/>
          </w:tcPr>
          <w:p w14:paraId="1294EA2F" w14:textId="6A24BDA7" w:rsidR="00635DFE" w:rsidRPr="000C6F5A" w:rsidRDefault="00635DFE" w:rsidP="00635DFE">
            <w:pPr>
              <w:jc w:val="center"/>
              <w:rPr>
                <w:b/>
                <w:color w:val="FFFFFF" w:themeColor="background1"/>
              </w:rPr>
            </w:pPr>
            <w:r w:rsidRPr="000C6F5A">
              <w:rPr>
                <w:b/>
                <w:color w:val="FFFFFF" w:themeColor="background1"/>
              </w:rPr>
              <w:t>A</w:t>
            </w:r>
          </w:p>
        </w:tc>
        <w:tc>
          <w:tcPr>
            <w:tcW w:w="338" w:type="dxa"/>
            <w:shd w:val="clear" w:color="auto" w:fill="A6A6A6" w:themeFill="background1" w:themeFillShade="A6"/>
            <w:vAlign w:val="center"/>
          </w:tcPr>
          <w:p w14:paraId="40F7F0EE" w14:textId="15BCB5C4" w:rsidR="00635DFE" w:rsidRPr="000C6F5A" w:rsidRDefault="00635DFE" w:rsidP="00635DFE">
            <w:pPr>
              <w:jc w:val="center"/>
              <w:rPr>
                <w:b/>
                <w:color w:val="FFFFFF" w:themeColor="background1"/>
              </w:rPr>
            </w:pPr>
            <w:r w:rsidRPr="000C6F5A">
              <w:rPr>
                <w:b/>
                <w:color w:val="FFFFFF" w:themeColor="background1"/>
              </w:rPr>
              <w:t>B</w:t>
            </w:r>
          </w:p>
        </w:tc>
        <w:tc>
          <w:tcPr>
            <w:tcW w:w="337" w:type="dxa"/>
            <w:shd w:val="clear" w:color="auto" w:fill="A6A6A6" w:themeFill="background1" w:themeFillShade="A6"/>
            <w:vAlign w:val="center"/>
          </w:tcPr>
          <w:p w14:paraId="02E29F19" w14:textId="261D296D" w:rsidR="00635DFE" w:rsidRPr="000C6F5A" w:rsidRDefault="00635DFE" w:rsidP="00635DFE">
            <w:pPr>
              <w:jc w:val="center"/>
              <w:rPr>
                <w:b/>
                <w:color w:val="FFFFFF" w:themeColor="background1"/>
              </w:rPr>
            </w:pPr>
            <w:r w:rsidRPr="000C6F5A">
              <w:rPr>
                <w:b/>
                <w:color w:val="FFFFFF" w:themeColor="background1"/>
              </w:rPr>
              <w:t>C</w:t>
            </w:r>
          </w:p>
        </w:tc>
        <w:tc>
          <w:tcPr>
            <w:tcW w:w="338" w:type="dxa"/>
            <w:shd w:val="clear" w:color="auto" w:fill="A6A6A6" w:themeFill="background1" w:themeFillShade="A6"/>
            <w:vAlign w:val="center"/>
          </w:tcPr>
          <w:p w14:paraId="490649DD" w14:textId="07A69E4B" w:rsidR="00635DFE" w:rsidRPr="000C6F5A" w:rsidRDefault="00635DFE" w:rsidP="00635DFE">
            <w:pPr>
              <w:jc w:val="center"/>
              <w:rPr>
                <w:b/>
                <w:color w:val="FFFFFF" w:themeColor="background1"/>
              </w:rPr>
            </w:pPr>
            <w:r w:rsidRPr="000C6F5A">
              <w:rPr>
                <w:b/>
                <w:color w:val="FFFFFF" w:themeColor="background1"/>
              </w:rPr>
              <w:t>D</w:t>
            </w:r>
          </w:p>
        </w:tc>
        <w:tc>
          <w:tcPr>
            <w:tcW w:w="337" w:type="dxa"/>
            <w:shd w:val="clear" w:color="auto" w:fill="A6A6A6" w:themeFill="background1" w:themeFillShade="A6"/>
            <w:vAlign w:val="center"/>
          </w:tcPr>
          <w:p w14:paraId="0694BA32" w14:textId="11C45847" w:rsidR="00635DFE" w:rsidRPr="000C6F5A" w:rsidRDefault="00635DFE" w:rsidP="00635DFE">
            <w:pPr>
              <w:jc w:val="center"/>
              <w:rPr>
                <w:b/>
                <w:color w:val="FFFFFF" w:themeColor="background1"/>
              </w:rPr>
            </w:pPr>
            <w:r w:rsidRPr="000C6F5A">
              <w:rPr>
                <w:b/>
                <w:color w:val="FFFFFF" w:themeColor="background1"/>
              </w:rPr>
              <w:t>E</w:t>
            </w:r>
          </w:p>
        </w:tc>
        <w:tc>
          <w:tcPr>
            <w:tcW w:w="338" w:type="dxa"/>
            <w:shd w:val="clear" w:color="auto" w:fill="A6A6A6" w:themeFill="background1" w:themeFillShade="A6"/>
            <w:vAlign w:val="center"/>
          </w:tcPr>
          <w:p w14:paraId="32D1E7A9" w14:textId="7915C1D0" w:rsidR="00635DFE" w:rsidRPr="000C6F5A" w:rsidRDefault="00635DFE" w:rsidP="00635DFE">
            <w:pPr>
              <w:jc w:val="center"/>
              <w:rPr>
                <w:b/>
                <w:color w:val="FFFFFF" w:themeColor="background1"/>
              </w:rPr>
            </w:pPr>
            <w:r w:rsidRPr="000C6F5A">
              <w:rPr>
                <w:b/>
                <w:color w:val="FFFFFF" w:themeColor="background1"/>
              </w:rPr>
              <w:t>F</w:t>
            </w:r>
          </w:p>
        </w:tc>
        <w:tc>
          <w:tcPr>
            <w:tcW w:w="337" w:type="dxa"/>
            <w:shd w:val="clear" w:color="auto" w:fill="A6A6A6" w:themeFill="background1" w:themeFillShade="A6"/>
            <w:vAlign w:val="center"/>
          </w:tcPr>
          <w:p w14:paraId="31C6B266" w14:textId="295FF692" w:rsidR="00635DFE" w:rsidRPr="000C6F5A" w:rsidRDefault="00635DFE" w:rsidP="00635DFE">
            <w:pPr>
              <w:jc w:val="center"/>
              <w:rPr>
                <w:b/>
                <w:color w:val="FFFFFF" w:themeColor="background1"/>
              </w:rPr>
            </w:pPr>
            <w:r w:rsidRPr="000C6F5A">
              <w:rPr>
                <w:b/>
                <w:color w:val="FFFFFF" w:themeColor="background1"/>
              </w:rPr>
              <w:t>G</w:t>
            </w:r>
          </w:p>
        </w:tc>
        <w:tc>
          <w:tcPr>
            <w:tcW w:w="338" w:type="dxa"/>
            <w:shd w:val="clear" w:color="auto" w:fill="A6A6A6" w:themeFill="background1" w:themeFillShade="A6"/>
            <w:vAlign w:val="center"/>
          </w:tcPr>
          <w:p w14:paraId="283C81D6" w14:textId="79678F0F" w:rsidR="00635DFE" w:rsidRPr="000C6F5A" w:rsidRDefault="00635DFE" w:rsidP="00635DFE">
            <w:pPr>
              <w:rPr>
                <w:b/>
                <w:color w:val="FFFFFF" w:themeColor="background1"/>
              </w:rPr>
            </w:pPr>
            <w:r>
              <w:rPr>
                <w:b/>
                <w:color w:val="FFFFFF" w:themeColor="background1"/>
              </w:rPr>
              <w:t>H</w:t>
            </w:r>
          </w:p>
        </w:tc>
      </w:tr>
      <w:tr w:rsidR="00635DFE" w:rsidRPr="000C6F5A" w14:paraId="65E130AA" w14:textId="77777777" w:rsidTr="007041D9">
        <w:trPr>
          <w:cantSplit/>
          <w:trHeight w:val="1134"/>
          <w:jc w:val="center"/>
        </w:trPr>
        <w:tc>
          <w:tcPr>
            <w:tcW w:w="900" w:type="dxa"/>
            <w:shd w:val="clear" w:color="auto" w:fill="A6A6A6" w:themeFill="background1" w:themeFillShade="A6"/>
            <w:textDirection w:val="btLr"/>
            <w:vAlign w:val="center"/>
          </w:tcPr>
          <w:p w14:paraId="33C5026B" w14:textId="7EE02757" w:rsidR="00635DFE" w:rsidRPr="000C6F5A" w:rsidRDefault="00635DFE" w:rsidP="000C6F5A">
            <w:pPr>
              <w:ind w:left="113" w:right="113"/>
              <w:jc w:val="center"/>
              <w:rPr>
                <w:b/>
                <w:color w:val="FFFFFF" w:themeColor="background1"/>
              </w:rPr>
            </w:pPr>
            <w:r w:rsidRPr="000C6F5A">
              <w:rPr>
                <w:b/>
                <w:color w:val="FFFFFF" w:themeColor="background1"/>
              </w:rPr>
              <w:t>Information Security</w:t>
            </w:r>
          </w:p>
        </w:tc>
        <w:tc>
          <w:tcPr>
            <w:tcW w:w="2700" w:type="dxa"/>
          </w:tcPr>
          <w:p w14:paraId="27FA9B4A" w14:textId="291A276B" w:rsidR="00635DFE" w:rsidRPr="000C6F5A" w:rsidRDefault="00635DFE" w:rsidP="00E847D3">
            <w:r w:rsidRPr="000C6F5A">
              <w:t>Information is an asset to the University that must be both properly shared and adequately protected.  Protections should be consistent with the sensitivity of the data, must be in place throu</w:t>
            </w:r>
            <w:r>
              <w:t>ghout the information lifecycle</w:t>
            </w:r>
            <w:r w:rsidRPr="000C6F5A">
              <w:t>.</w:t>
            </w:r>
          </w:p>
        </w:tc>
        <w:tc>
          <w:tcPr>
            <w:tcW w:w="4635" w:type="dxa"/>
          </w:tcPr>
          <w:p w14:paraId="5424263F" w14:textId="3625CA6F" w:rsidR="00635DFE" w:rsidRPr="000C6F5A" w:rsidRDefault="00635DFE" w:rsidP="00E847D3">
            <w:pPr>
              <w:pStyle w:val="ListParagraph"/>
              <w:numPr>
                <w:ilvl w:val="0"/>
                <w:numId w:val="5"/>
              </w:numPr>
              <w:ind w:left="0"/>
            </w:pPr>
            <w:r w:rsidRPr="000C6F5A">
              <w:t xml:space="preserve">Solutions should recognize that all information has inherent value and must be readily available to the business units that need it while also protecting it from unauthorized disclosure both while in use and at rest.   Data must be readily available for the enterprise to maximize operational efficiency while protection is required to ensure compliance with both security standards and to protect the privacy of the data.    </w:t>
            </w:r>
          </w:p>
        </w:tc>
        <w:tc>
          <w:tcPr>
            <w:tcW w:w="4275" w:type="dxa"/>
          </w:tcPr>
          <w:p w14:paraId="09DC19DA" w14:textId="62D3DA0A" w:rsidR="00635DFE" w:rsidRPr="000C6F5A" w:rsidRDefault="00635DFE" w:rsidP="00E847D3">
            <w:r w:rsidRPr="000C6F5A">
              <w:t>Adopting this principle requires solution architects to careful evaluate the confidentiality, integrity, and availability needs of the data residing in the solutions they develop.  Clients of the solution should not be burdened with excessive security hurdles to get to data required for their business function.  Architects must consider the security and privacy of the data not only through authorized accesses but while it in transit between storage and client and at rest in the storage system.  Cloud-based solutions must be rigorously examined for their policies, practices, and guarantees.  This principle also requires solution architects to consider business continuity, and data integrity protections.</w:t>
            </w:r>
          </w:p>
        </w:tc>
        <w:tc>
          <w:tcPr>
            <w:tcW w:w="337" w:type="dxa"/>
            <w:vAlign w:val="center"/>
          </w:tcPr>
          <w:p w14:paraId="5BD8874D" w14:textId="77777777" w:rsidR="00635DFE" w:rsidRPr="000C6F5A" w:rsidRDefault="00635DFE" w:rsidP="000C6F5A">
            <w:pPr>
              <w:jc w:val="center"/>
            </w:pPr>
          </w:p>
        </w:tc>
        <w:tc>
          <w:tcPr>
            <w:tcW w:w="338" w:type="dxa"/>
            <w:vAlign w:val="center"/>
          </w:tcPr>
          <w:p w14:paraId="1CCB7D46" w14:textId="77777777" w:rsidR="00635DFE" w:rsidRPr="000C6F5A" w:rsidRDefault="00635DFE" w:rsidP="000C6F5A">
            <w:pPr>
              <w:jc w:val="center"/>
            </w:pPr>
          </w:p>
        </w:tc>
        <w:tc>
          <w:tcPr>
            <w:tcW w:w="337" w:type="dxa"/>
            <w:vAlign w:val="center"/>
          </w:tcPr>
          <w:p w14:paraId="4591BA46" w14:textId="6CF39907" w:rsidR="00635DFE" w:rsidRPr="000C6F5A" w:rsidRDefault="00635DFE" w:rsidP="000C6F5A">
            <w:pPr>
              <w:jc w:val="center"/>
            </w:pPr>
          </w:p>
        </w:tc>
        <w:tc>
          <w:tcPr>
            <w:tcW w:w="338" w:type="dxa"/>
            <w:vAlign w:val="center"/>
          </w:tcPr>
          <w:p w14:paraId="02A3F317" w14:textId="647A6554" w:rsidR="00635DFE" w:rsidRPr="000C6F5A" w:rsidRDefault="00635DFE" w:rsidP="000C6F5A">
            <w:pPr>
              <w:jc w:val="center"/>
            </w:pPr>
            <w:r w:rsidRPr="000C6F5A">
              <w:t>X</w:t>
            </w:r>
          </w:p>
        </w:tc>
        <w:tc>
          <w:tcPr>
            <w:tcW w:w="337" w:type="dxa"/>
            <w:vAlign w:val="center"/>
          </w:tcPr>
          <w:p w14:paraId="2ED09CA4" w14:textId="77777777" w:rsidR="00635DFE" w:rsidRPr="000C6F5A" w:rsidRDefault="00635DFE" w:rsidP="000C6F5A">
            <w:pPr>
              <w:jc w:val="center"/>
            </w:pPr>
          </w:p>
        </w:tc>
        <w:tc>
          <w:tcPr>
            <w:tcW w:w="338" w:type="dxa"/>
            <w:vAlign w:val="center"/>
          </w:tcPr>
          <w:p w14:paraId="66B15CCB" w14:textId="12B7C36B" w:rsidR="00635DFE" w:rsidRPr="000C6F5A" w:rsidRDefault="00635DFE" w:rsidP="000C6F5A">
            <w:pPr>
              <w:jc w:val="center"/>
            </w:pPr>
          </w:p>
        </w:tc>
        <w:tc>
          <w:tcPr>
            <w:tcW w:w="337" w:type="dxa"/>
            <w:vAlign w:val="center"/>
          </w:tcPr>
          <w:p w14:paraId="3D41D4BB" w14:textId="77777777" w:rsidR="00635DFE" w:rsidRPr="000C6F5A" w:rsidRDefault="00635DFE" w:rsidP="000C6F5A">
            <w:pPr>
              <w:jc w:val="center"/>
            </w:pPr>
          </w:p>
        </w:tc>
        <w:tc>
          <w:tcPr>
            <w:tcW w:w="338" w:type="dxa"/>
            <w:vAlign w:val="center"/>
          </w:tcPr>
          <w:p w14:paraId="218AD384" w14:textId="77777777" w:rsidR="00635DFE" w:rsidRPr="000C6F5A" w:rsidRDefault="00635DFE" w:rsidP="000C6F5A">
            <w:pPr>
              <w:jc w:val="center"/>
            </w:pPr>
          </w:p>
        </w:tc>
      </w:tr>
      <w:tr w:rsidR="00635DFE" w:rsidRPr="000C6F5A" w14:paraId="0114FD3B" w14:textId="50C5CAE7" w:rsidTr="007041D9">
        <w:trPr>
          <w:cantSplit/>
          <w:trHeight w:val="1134"/>
          <w:jc w:val="center"/>
        </w:trPr>
        <w:tc>
          <w:tcPr>
            <w:tcW w:w="900" w:type="dxa"/>
            <w:shd w:val="clear" w:color="auto" w:fill="A6A6A6" w:themeFill="background1" w:themeFillShade="A6"/>
            <w:textDirection w:val="btLr"/>
            <w:vAlign w:val="center"/>
          </w:tcPr>
          <w:p w14:paraId="01EC0C9F" w14:textId="00A14897" w:rsidR="00635DFE" w:rsidRPr="000C6F5A" w:rsidRDefault="00035534" w:rsidP="00FC4D9D">
            <w:pPr>
              <w:ind w:left="113" w:right="113"/>
              <w:jc w:val="center"/>
              <w:rPr>
                <w:b/>
                <w:color w:val="FFFFFF" w:themeColor="background1"/>
              </w:rPr>
            </w:pPr>
            <w:r>
              <w:rPr>
                <w:b/>
                <w:color w:val="FFFFFF" w:themeColor="background1"/>
              </w:rPr>
              <w:lastRenderedPageBreak/>
              <w:t>Build in</w:t>
            </w:r>
            <w:r w:rsidRPr="000C6F5A">
              <w:rPr>
                <w:b/>
                <w:color w:val="FFFFFF" w:themeColor="background1"/>
              </w:rPr>
              <w:t xml:space="preserve"> </w:t>
            </w:r>
            <w:r w:rsidR="00635DFE" w:rsidRPr="000C6F5A">
              <w:rPr>
                <w:b/>
                <w:color w:val="FFFFFF" w:themeColor="background1"/>
              </w:rPr>
              <w:t>Resiliency</w:t>
            </w:r>
            <w:r w:rsidR="00291547">
              <w:rPr>
                <w:b/>
                <w:color w:val="FFFFFF" w:themeColor="background1"/>
              </w:rPr>
              <w:t xml:space="preserve"> and Business Continuity</w:t>
            </w:r>
          </w:p>
        </w:tc>
        <w:tc>
          <w:tcPr>
            <w:tcW w:w="2700" w:type="dxa"/>
          </w:tcPr>
          <w:p w14:paraId="528F8030" w14:textId="77777777" w:rsidR="00F254CE" w:rsidRDefault="00F254CE" w:rsidP="00FC4D9D">
            <w:r>
              <w:t>Include Business Continuity and Reliability considerations in the architecture of each services.</w:t>
            </w:r>
          </w:p>
          <w:p w14:paraId="57ACE389" w14:textId="235B5486" w:rsidR="00291547" w:rsidRPr="000C6F5A" w:rsidRDefault="00291547" w:rsidP="00F254CE"/>
        </w:tc>
        <w:tc>
          <w:tcPr>
            <w:tcW w:w="4635" w:type="dxa"/>
          </w:tcPr>
          <w:p w14:paraId="7B5F8DB9" w14:textId="5BE6E13A" w:rsidR="00635DFE" w:rsidRDefault="00635DFE" w:rsidP="00F254CE">
            <w:pPr>
              <w:pStyle w:val="ListParagraph"/>
              <w:numPr>
                <w:ilvl w:val="0"/>
                <w:numId w:val="5"/>
              </w:numPr>
              <w:ind w:left="0"/>
            </w:pPr>
            <w:r w:rsidRPr="000C6F5A">
              <w:t xml:space="preserve">Allow service owners, stakeholders and clients to determine </w:t>
            </w:r>
            <w:r w:rsidR="00F75CDC">
              <w:t>the degree to which</w:t>
            </w:r>
            <w:r w:rsidRPr="000C6F5A">
              <w:t xml:space="preserve"> a service requires high availability (HA)</w:t>
            </w:r>
            <w:r w:rsidR="00F254CE">
              <w:t>.</w:t>
            </w:r>
          </w:p>
          <w:p w14:paraId="42CA2A90" w14:textId="77777777" w:rsidR="005E60C4" w:rsidRDefault="005E60C4" w:rsidP="00F254CE">
            <w:pPr>
              <w:pStyle w:val="ListParagraph"/>
              <w:numPr>
                <w:ilvl w:val="0"/>
                <w:numId w:val="5"/>
              </w:numPr>
              <w:ind w:left="0"/>
            </w:pPr>
          </w:p>
          <w:p w14:paraId="1EA1EC52" w14:textId="461F91CA" w:rsidR="00EC7E96" w:rsidRDefault="005E60C4" w:rsidP="00156775">
            <w:pPr>
              <w:pStyle w:val="ListParagraph"/>
              <w:numPr>
                <w:ilvl w:val="0"/>
                <w:numId w:val="5"/>
              </w:numPr>
              <w:ind w:left="0"/>
            </w:pPr>
            <w:r w:rsidRPr="000C6F5A">
              <w:t xml:space="preserve">Allow service owners, stakeholders and clients to determine </w:t>
            </w:r>
            <w:r>
              <w:t>to set disaster recovery requirements (RTO, RPO) of a service.</w:t>
            </w:r>
            <w:r w:rsidRPr="000C6F5A">
              <w:t xml:space="preserve">  </w:t>
            </w:r>
          </w:p>
          <w:p w14:paraId="15F47D00" w14:textId="77777777" w:rsidR="00EC7E96" w:rsidRPr="00EC7E96" w:rsidRDefault="00EC7E96" w:rsidP="00EC7E96"/>
          <w:p w14:paraId="51E0A23E" w14:textId="77777777" w:rsidR="00EC7E96" w:rsidRPr="00EC7E96" w:rsidRDefault="00EC7E96" w:rsidP="00EC7E96"/>
          <w:p w14:paraId="39BC2FDD" w14:textId="77777777" w:rsidR="00EC7E96" w:rsidRPr="00EC7E96" w:rsidRDefault="00EC7E96" w:rsidP="00EC7E96"/>
          <w:p w14:paraId="21DD7E3D" w14:textId="77777777" w:rsidR="00EC7E96" w:rsidRPr="00EC7E96" w:rsidRDefault="00EC7E96" w:rsidP="00EC7E96"/>
          <w:p w14:paraId="525EC02F" w14:textId="77777777" w:rsidR="00EC7E96" w:rsidRPr="00EC7E96" w:rsidRDefault="00EC7E96" w:rsidP="00EC7E96"/>
          <w:p w14:paraId="4428BFA2" w14:textId="17FFA54A" w:rsidR="00EC7E96" w:rsidRDefault="00EC7E96" w:rsidP="00EC7E96"/>
          <w:p w14:paraId="7C5DD52E" w14:textId="77777777" w:rsidR="00EC7E96" w:rsidRPr="00EC7E96" w:rsidRDefault="00EC7E96" w:rsidP="00EC7E96"/>
          <w:p w14:paraId="4574D608" w14:textId="2E43DC0E" w:rsidR="005E60C4" w:rsidRPr="00EC7E96" w:rsidRDefault="005E60C4" w:rsidP="00EC7E96"/>
        </w:tc>
        <w:tc>
          <w:tcPr>
            <w:tcW w:w="4275" w:type="dxa"/>
          </w:tcPr>
          <w:p w14:paraId="231E24BB" w14:textId="6F483CF4" w:rsidR="00635DFE" w:rsidRPr="000C6F5A" w:rsidRDefault="00635DFE" w:rsidP="00FC4D9D">
            <w:r w:rsidRPr="000C6F5A">
              <w:t>Additional cost</w:t>
            </w:r>
            <w:r w:rsidR="00291547">
              <w:t xml:space="preserve"> to maintain the service</w:t>
            </w:r>
          </w:p>
          <w:p w14:paraId="5673D62D" w14:textId="77777777" w:rsidR="00635DFE" w:rsidRPr="000C6F5A" w:rsidRDefault="00635DFE" w:rsidP="00FC4D9D">
            <w:pPr>
              <w:pStyle w:val="ListParagraph"/>
              <w:numPr>
                <w:ilvl w:val="0"/>
                <w:numId w:val="5"/>
              </w:numPr>
              <w:ind w:left="144" w:hanging="144"/>
            </w:pPr>
            <w:r w:rsidRPr="000C6F5A">
              <w:t>HW/SW/services</w:t>
            </w:r>
          </w:p>
          <w:p w14:paraId="34EC57B0" w14:textId="77777777" w:rsidR="00635DFE" w:rsidRPr="000C6F5A" w:rsidRDefault="00635DFE" w:rsidP="00FC4D9D">
            <w:pPr>
              <w:pStyle w:val="ListParagraph"/>
              <w:numPr>
                <w:ilvl w:val="0"/>
                <w:numId w:val="5"/>
              </w:numPr>
              <w:ind w:left="144" w:hanging="144"/>
            </w:pPr>
            <w:r w:rsidRPr="000C6F5A">
              <w:t>Effort for maintenance</w:t>
            </w:r>
          </w:p>
          <w:p w14:paraId="69ECBE85" w14:textId="77777777" w:rsidR="00635DFE" w:rsidRPr="000C6F5A" w:rsidRDefault="00635DFE" w:rsidP="00FC4D9D"/>
          <w:p w14:paraId="3A55EE60" w14:textId="1DE442CC" w:rsidR="00635DFE" w:rsidRPr="000C6F5A" w:rsidRDefault="00F254CE" w:rsidP="00FC4D9D">
            <w:r>
              <w:t>May increase c</w:t>
            </w:r>
            <w:r w:rsidR="00635DFE" w:rsidRPr="000C6F5A">
              <w:t>omplexity of technology architecture</w:t>
            </w:r>
          </w:p>
          <w:p w14:paraId="34C3A684" w14:textId="77777777" w:rsidR="00291547" w:rsidRDefault="00291547" w:rsidP="00FC4D9D"/>
          <w:p w14:paraId="50D7F868" w14:textId="5648162E" w:rsidR="00291547" w:rsidRDefault="00291547" w:rsidP="00FC4D9D">
            <w:r>
              <w:t>May impose limitations or requirements on the service’s Production architecture.</w:t>
            </w:r>
          </w:p>
          <w:p w14:paraId="0861A18D" w14:textId="77777777" w:rsidR="00291547" w:rsidRDefault="00291547" w:rsidP="00FC4D9D"/>
          <w:p w14:paraId="7E1012C0" w14:textId="0DA6AE99" w:rsidR="00635DFE" w:rsidRPr="000C6F5A" w:rsidRDefault="00635DFE" w:rsidP="00FC4D9D">
            <w:r w:rsidRPr="000C6F5A">
              <w:t>May be dependent on certain technologies e.g., database replication; data integrity needs to be considered</w:t>
            </w:r>
          </w:p>
        </w:tc>
        <w:tc>
          <w:tcPr>
            <w:tcW w:w="337" w:type="dxa"/>
            <w:vAlign w:val="center"/>
          </w:tcPr>
          <w:p w14:paraId="3001648D" w14:textId="77777777" w:rsidR="00635DFE" w:rsidRPr="000C6F5A" w:rsidRDefault="00635DFE" w:rsidP="00FC4D9D">
            <w:pPr>
              <w:jc w:val="center"/>
            </w:pPr>
          </w:p>
        </w:tc>
        <w:tc>
          <w:tcPr>
            <w:tcW w:w="338" w:type="dxa"/>
            <w:vAlign w:val="center"/>
          </w:tcPr>
          <w:p w14:paraId="54607233" w14:textId="1F5A41A9" w:rsidR="00635DFE" w:rsidRPr="000C6F5A" w:rsidRDefault="00635DFE" w:rsidP="000C6F5A"/>
        </w:tc>
        <w:tc>
          <w:tcPr>
            <w:tcW w:w="337" w:type="dxa"/>
            <w:vAlign w:val="center"/>
          </w:tcPr>
          <w:p w14:paraId="1309F64E" w14:textId="2A630BAD" w:rsidR="00635DFE" w:rsidRPr="000C6F5A" w:rsidRDefault="00291547" w:rsidP="00FC4D9D">
            <w:pPr>
              <w:jc w:val="center"/>
            </w:pPr>
            <w:r>
              <w:t>X</w:t>
            </w:r>
          </w:p>
        </w:tc>
        <w:tc>
          <w:tcPr>
            <w:tcW w:w="338" w:type="dxa"/>
            <w:vAlign w:val="center"/>
          </w:tcPr>
          <w:p w14:paraId="680DB220" w14:textId="5934889B" w:rsidR="00635DFE" w:rsidRPr="000C6F5A" w:rsidRDefault="00635DFE" w:rsidP="00FC4D9D">
            <w:pPr>
              <w:jc w:val="center"/>
            </w:pPr>
          </w:p>
        </w:tc>
        <w:tc>
          <w:tcPr>
            <w:tcW w:w="337" w:type="dxa"/>
            <w:vAlign w:val="center"/>
          </w:tcPr>
          <w:p w14:paraId="2AE33D32" w14:textId="77777777" w:rsidR="00635DFE" w:rsidRPr="000C6F5A" w:rsidRDefault="00635DFE" w:rsidP="00FC4D9D">
            <w:pPr>
              <w:jc w:val="center"/>
            </w:pPr>
          </w:p>
        </w:tc>
        <w:tc>
          <w:tcPr>
            <w:tcW w:w="338" w:type="dxa"/>
            <w:vAlign w:val="center"/>
          </w:tcPr>
          <w:p w14:paraId="2B0E268B" w14:textId="1415FEF8" w:rsidR="00635DFE" w:rsidRPr="000C6F5A" w:rsidRDefault="00635DFE" w:rsidP="00FC4D9D">
            <w:pPr>
              <w:jc w:val="center"/>
            </w:pPr>
          </w:p>
        </w:tc>
        <w:tc>
          <w:tcPr>
            <w:tcW w:w="337" w:type="dxa"/>
            <w:vAlign w:val="center"/>
          </w:tcPr>
          <w:p w14:paraId="638D405E" w14:textId="32E97BAF" w:rsidR="00635DFE" w:rsidRPr="000C6F5A" w:rsidRDefault="00635DFE" w:rsidP="00FC4D9D">
            <w:pPr>
              <w:jc w:val="center"/>
            </w:pPr>
            <w:r w:rsidRPr="000C6F5A">
              <w:t>X</w:t>
            </w:r>
          </w:p>
        </w:tc>
        <w:tc>
          <w:tcPr>
            <w:tcW w:w="338" w:type="dxa"/>
            <w:vAlign w:val="center"/>
          </w:tcPr>
          <w:p w14:paraId="4F05DD0E" w14:textId="248218B1" w:rsidR="00635DFE" w:rsidRPr="000C6F5A" w:rsidRDefault="00635DFE" w:rsidP="00FC4D9D">
            <w:pPr>
              <w:jc w:val="center"/>
            </w:pPr>
          </w:p>
        </w:tc>
      </w:tr>
      <w:tr w:rsidR="00D00168" w:rsidRPr="000C6F5A" w14:paraId="3BEECBDE" w14:textId="2EFE3376" w:rsidTr="007041D9">
        <w:trPr>
          <w:cantSplit/>
          <w:trHeight w:val="1134"/>
          <w:jc w:val="center"/>
        </w:trPr>
        <w:tc>
          <w:tcPr>
            <w:tcW w:w="900" w:type="dxa"/>
            <w:shd w:val="clear" w:color="auto" w:fill="A6A6A6" w:themeFill="background1" w:themeFillShade="A6"/>
            <w:textDirection w:val="btLr"/>
            <w:vAlign w:val="center"/>
          </w:tcPr>
          <w:p w14:paraId="376D62DA" w14:textId="36374DC0" w:rsidR="00D00168" w:rsidRPr="000C6F5A" w:rsidRDefault="00D00168" w:rsidP="00F254CE">
            <w:pPr>
              <w:ind w:left="113" w:right="113"/>
              <w:jc w:val="center"/>
              <w:rPr>
                <w:b/>
                <w:color w:val="FFFFFF" w:themeColor="background1"/>
              </w:rPr>
            </w:pPr>
            <w:r w:rsidRPr="000C6F5A">
              <w:rPr>
                <w:b/>
                <w:color w:val="FFFFFF" w:themeColor="background1"/>
              </w:rPr>
              <w:t xml:space="preserve">Use </w:t>
            </w:r>
            <w:r w:rsidR="00291547">
              <w:rPr>
                <w:b/>
                <w:color w:val="FFFFFF" w:themeColor="background1"/>
              </w:rPr>
              <w:t>Indust</w:t>
            </w:r>
            <w:r w:rsidR="002122B6">
              <w:rPr>
                <w:b/>
                <w:color w:val="FFFFFF" w:themeColor="background1"/>
              </w:rPr>
              <w:t>r</w:t>
            </w:r>
            <w:r w:rsidR="00291547">
              <w:rPr>
                <w:b/>
                <w:color w:val="FFFFFF" w:themeColor="background1"/>
              </w:rPr>
              <w:t xml:space="preserve">y-Standard </w:t>
            </w:r>
            <w:r w:rsidRPr="000C6F5A">
              <w:rPr>
                <w:b/>
                <w:color w:val="FFFFFF" w:themeColor="background1"/>
              </w:rPr>
              <w:t xml:space="preserve"> </w:t>
            </w:r>
            <w:r>
              <w:rPr>
                <w:b/>
                <w:color w:val="FFFFFF" w:themeColor="background1"/>
              </w:rPr>
              <w:t>Solutions</w:t>
            </w:r>
            <w:r w:rsidR="00291547">
              <w:rPr>
                <w:b/>
                <w:color w:val="FFFFFF" w:themeColor="background1"/>
              </w:rPr>
              <w:t xml:space="preserve"> with </w:t>
            </w:r>
            <w:r w:rsidR="00F254CE">
              <w:rPr>
                <w:b/>
                <w:color w:val="FFFFFF" w:themeColor="background1"/>
              </w:rPr>
              <w:t>Minimal</w:t>
            </w:r>
            <w:r w:rsidR="00291547">
              <w:rPr>
                <w:b/>
                <w:color w:val="FFFFFF" w:themeColor="background1"/>
              </w:rPr>
              <w:t xml:space="preserve"> Customizations</w:t>
            </w:r>
          </w:p>
        </w:tc>
        <w:tc>
          <w:tcPr>
            <w:tcW w:w="2700" w:type="dxa"/>
          </w:tcPr>
          <w:p w14:paraId="382769AF" w14:textId="5B042E44" w:rsidR="00291547" w:rsidRDefault="00291547" w:rsidP="00D00168">
            <w:r w:rsidRPr="00291547">
              <w:t>Deploy widely-adopted vended or open-source solutions in preference to niche solutions or to solutions built in-house.</w:t>
            </w:r>
          </w:p>
          <w:p w14:paraId="5B0E30C5" w14:textId="77777777" w:rsidR="00291547" w:rsidRDefault="00291547" w:rsidP="00D00168"/>
          <w:p w14:paraId="7A76125E" w14:textId="584B98CA" w:rsidR="00D00168" w:rsidRPr="000C6F5A" w:rsidRDefault="00D00168" w:rsidP="00D00168">
            <w:r w:rsidRPr="000C6F5A">
              <w:t xml:space="preserve">Avoid local customizations and use of undocumented features. </w:t>
            </w:r>
          </w:p>
        </w:tc>
        <w:tc>
          <w:tcPr>
            <w:tcW w:w="4635" w:type="dxa"/>
          </w:tcPr>
          <w:p w14:paraId="41B841E4" w14:textId="733E6F3E" w:rsidR="00D00168" w:rsidRPr="000C6F5A" w:rsidRDefault="00D00168" w:rsidP="00D00168">
            <w:r w:rsidRPr="000C6F5A">
              <w:t xml:space="preserve">Reduces the cost of initial deployment and ongoing maintenance: complexity introduced by local changes is avoided. </w:t>
            </w:r>
            <w:r>
              <w:t>Upgrade path is simplified.</w:t>
            </w:r>
          </w:p>
          <w:p w14:paraId="16B7578B" w14:textId="77777777" w:rsidR="00D00168" w:rsidRPr="000C6F5A" w:rsidRDefault="00D00168" w:rsidP="00D00168"/>
          <w:p w14:paraId="1D74C19D" w14:textId="4050B718" w:rsidR="00D00168" w:rsidRPr="000C6F5A" w:rsidRDefault="00D00168" w:rsidP="00D00168">
            <w:r w:rsidRPr="000C6F5A">
              <w:t>Enhances usability</w:t>
            </w:r>
            <w:r w:rsidR="00291547">
              <w:t xml:space="preserve"> and supportability</w:t>
            </w:r>
            <w:r w:rsidRPr="000C6F5A">
              <w:t xml:space="preserve">: </w:t>
            </w:r>
            <w:r>
              <w:t>global support communities can be leveraged.</w:t>
            </w:r>
          </w:p>
        </w:tc>
        <w:tc>
          <w:tcPr>
            <w:tcW w:w="4275" w:type="dxa"/>
          </w:tcPr>
          <w:p w14:paraId="79BD4B89" w14:textId="222AE8E0" w:rsidR="00D00168" w:rsidRDefault="008C2CEA" w:rsidP="008C2CEA">
            <w:r>
              <w:t>A widely-adopted, o</w:t>
            </w:r>
            <w:r w:rsidR="00D00168" w:rsidRPr="000C6F5A">
              <w:t xml:space="preserve">ut-of-the-box solution may not provide all the features and functions needed by the client(s). </w:t>
            </w:r>
          </w:p>
          <w:p w14:paraId="6E07B1B1" w14:textId="77777777" w:rsidR="008C2CEA" w:rsidRDefault="008C2CEA" w:rsidP="008C2CEA"/>
          <w:p w14:paraId="0BD22B45" w14:textId="3838B4EF" w:rsidR="008C2CEA" w:rsidRPr="000C6F5A" w:rsidRDefault="008C2CEA" w:rsidP="008C2CEA">
            <w:r>
              <w:t>May result in vendor lock-in.</w:t>
            </w:r>
          </w:p>
        </w:tc>
        <w:tc>
          <w:tcPr>
            <w:tcW w:w="337" w:type="dxa"/>
            <w:vAlign w:val="center"/>
          </w:tcPr>
          <w:p w14:paraId="51C0B695" w14:textId="423ABF0B" w:rsidR="00D00168" w:rsidRPr="000C6F5A" w:rsidRDefault="00D00168" w:rsidP="00D00168">
            <w:pPr>
              <w:jc w:val="center"/>
            </w:pPr>
            <w:r w:rsidRPr="000C6F5A">
              <w:t>X</w:t>
            </w:r>
          </w:p>
        </w:tc>
        <w:tc>
          <w:tcPr>
            <w:tcW w:w="338" w:type="dxa"/>
            <w:vAlign w:val="center"/>
          </w:tcPr>
          <w:p w14:paraId="6C745457" w14:textId="4BE15A83" w:rsidR="00D00168" w:rsidRPr="000C6F5A" w:rsidRDefault="00D00168" w:rsidP="00D00168"/>
        </w:tc>
        <w:tc>
          <w:tcPr>
            <w:tcW w:w="337" w:type="dxa"/>
            <w:vAlign w:val="center"/>
          </w:tcPr>
          <w:p w14:paraId="45D47B27" w14:textId="6B4BC0C3" w:rsidR="00D00168" w:rsidRPr="000C6F5A" w:rsidRDefault="00D00168" w:rsidP="00D00168">
            <w:pPr>
              <w:jc w:val="center"/>
            </w:pPr>
            <w:r w:rsidRPr="000C6F5A">
              <w:t>X</w:t>
            </w:r>
          </w:p>
        </w:tc>
        <w:tc>
          <w:tcPr>
            <w:tcW w:w="338" w:type="dxa"/>
            <w:vAlign w:val="center"/>
          </w:tcPr>
          <w:p w14:paraId="3182DC9A" w14:textId="1BCF9ADC" w:rsidR="00D00168" w:rsidRPr="000C6F5A" w:rsidRDefault="00D00168" w:rsidP="00D00168">
            <w:pPr>
              <w:jc w:val="center"/>
            </w:pPr>
          </w:p>
        </w:tc>
        <w:tc>
          <w:tcPr>
            <w:tcW w:w="337" w:type="dxa"/>
            <w:vAlign w:val="center"/>
          </w:tcPr>
          <w:p w14:paraId="696DBB1C" w14:textId="3CCC2962" w:rsidR="00D00168" w:rsidRPr="000C6F5A" w:rsidRDefault="00D00168" w:rsidP="00D00168">
            <w:pPr>
              <w:jc w:val="center"/>
            </w:pPr>
            <w:r w:rsidRPr="000C6F5A">
              <w:t>X</w:t>
            </w:r>
          </w:p>
        </w:tc>
        <w:tc>
          <w:tcPr>
            <w:tcW w:w="338" w:type="dxa"/>
            <w:vAlign w:val="center"/>
          </w:tcPr>
          <w:p w14:paraId="0DCFDDE3" w14:textId="6AAF7D7B" w:rsidR="00D00168" w:rsidRPr="000C6F5A" w:rsidRDefault="00D00168" w:rsidP="00D00168">
            <w:pPr>
              <w:jc w:val="center"/>
            </w:pPr>
          </w:p>
        </w:tc>
        <w:tc>
          <w:tcPr>
            <w:tcW w:w="337" w:type="dxa"/>
            <w:vAlign w:val="center"/>
          </w:tcPr>
          <w:p w14:paraId="25DC0BBD" w14:textId="77777777" w:rsidR="00D00168" w:rsidRPr="000C6F5A" w:rsidRDefault="00D00168" w:rsidP="00D00168">
            <w:pPr>
              <w:jc w:val="center"/>
            </w:pPr>
          </w:p>
        </w:tc>
        <w:tc>
          <w:tcPr>
            <w:tcW w:w="338" w:type="dxa"/>
            <w:vAlign w:val="center"/>
          </w:tcPr>
          <w:p w14:paraId="6908F362" w14:textId="69558A1C" w:rsidR="00D00168" w:rsidRPr="000C6F5A" w:rsidRDefault="00D00168" w:rsidP="00D00168">
            <w:pPr>
              <w:jc w:val="center"/>
            </w:pPr>
          </w:p>
        </w:tc>
      </w:tr>
      <w:tr w:rsidR="00D00168" w:rsidRPr="000C6F5A" w14:paraId="15C322B8" w14:textId="176DD550" w:rsidTr="007041D9">
        <w:trPr>
          <w:cantSplit/>
          <w:trHeight w:val="1134"/>
          <w:jc w:val="center"/>
        </w:trPr>
        <w:tc>
          <w:tcPr>
            <w:tcW w:w="900" w:type="dxa"/>
            <w:shd w:val="clear" w:color="auto" w:fill="A6A6A6" w:themeFill="background1" w:themeFillShade="A6"/>
            <w:textDirection w:val="btLr"/>
            <w:vAlign w:val="center"/>
          </w:tcPr>
          <w:p w14:paraId="38C2A1E8" w14:textId="39A48229" w:rsidR="00D00168" w:rsidRPr="000C6F5A" w:rsidRDefault="00D00168" w:rsidP="00D00168">
            <w:pPr>
              <w:ind w:left="113" w:right="113"/>
              <w:jc w:val="center"/>
              <w:rPr>
                <w:b/>
                <w:color w:val="FFFFFF" w:themeColor="background1"/>
              </w:rPr>
            </w:pPr>
            <w:r w:rsidRPr="000C6F5A">
              <w:rPr>
                <w:b/>
                <w:color w:val="FFFFFF" w:themeColor="background1"/>
              </w:rPr>
              <w:lastRenderedPageBreak/>
              <w:t>Measure and Monitor</w:t>
            </w:r>
          </w:p>
        </w:tc>
        <w:tc>
          <w:tcPr>
            <w:tcW w:w="2700" w:type="dxa"/>
          </w:tcPr>
          <w:p w14:paraId="3ED0F0BF" w14:textId="7E7DAD1D" w:rsidR="00D00168" w:rsidRPr="000C6F5A" w:rsidRDefault="00D00168" w:rsidP="00D00168">
            <w:r w:rsidRPr="000C6F5A">
              <w:t>All service designs should include service measurement and monitoring capabilities.   Communication about service performance and availability in non-technical language, via multiple methods is required.</w:t>
            </w:r>
          </w:p>
        </w:tc>
        <w:tc>
          <w:tcPr>
            <w:tcW w:w="4635" w:type="dxa"/>
          </w:tcPr>
          <w:p w14:paraId="79D6A676" w14:textId="77777777" w:rsidR="00D00168" w:rsidRPr="000C6F5A" w:rsidRDefault="00D00168" w:rsidP="00D00168">
            <w:pPr>
              <w:pStyle w:val="ListParagraph"/>
              <w:numPr>
                <w:ilvl w:val="0"/>
                <w:numId w:val="5"/>
              </w:numPr>
              <w:ind w:left="0"/>
            </w:pPr>
            <w:r w:rsidRPr="000C6F5A">
              <w:t xml:space="preserve">Transparency: </w:t>
            </w:r>
          </w:p>
          <w:p w14:paraId="3ABD0802" w14:textId="77777777" w:rsidR="00D00168" w:rsidRPr="000C6F5A" w:rsidRDefault="00D00168" w:rsidP="00D00168">
            <w:pPr>
              <w:pStyle w:val="ListParagraph"/>
              <w:numPr>
                <w:ilvl w:val="0"/>
                <w:numId w:val="5"/>
              </w:numPr>
              <w:ind w:left="144" w:hanging="144"/>
            </w:pPr>
            <w:r w:rsidRPr="000C6F5A">
              <w:t>Clients can assess performance directly</w:t>
            </w:r>
          </w:p>
          <w:p w14:paraId="00E91A69" w14:textId="77777777" w:rsidR="00D00168" w:rsidRPr="000C6F5A" w:rsidRDefault="00D00168" w:rsidP="00D00168">
            <w:pPr>
              <w:pStyle w:val="ListParagraph"/>
              <w:numPr>
                <w:ilvl w:val="0"/>
                <w:numId w:val="5"/>
              </w:numPr>
              <w:ind w:left="144" w:hanging="144"/>
            </w:pPr>
            <w:r w:rsidRPr="000C6F5A">
              <w:t>IS&amp;T can assess overall performance against benchmarks; don’t have to rely on anecdotal evidence</w:t>
            </w:r>
          </w:p>
          <w:p w14:paraId="09A6CDEB" w14:textId="77777777" w:rsidR="00D00168" w:rsidRPr="000C6F5A" w:rsidRDefault="00D00168" w:rsidP="00D00168">
            <w:pPr>
              <w:pStyle w:val="ListParagraph"/>
              <w:numPr>
                <w:ilvl w:val="0"/>
                <w:numId w:val="5"/>
              </w:numPr>
              <w:ind w:left="144" w:hanging="144"/>
            </w:pPr>
            <w:r w:rsidRPr="000C6F5A">
              <w:t xml:space="preserve">Easier to track results of changes to the service </w:t>
            </w:r>
          </w:p>
          <w:p w14:paraId="59B94D10" w14:textId="5F366472" w:rsidR="00D00168" w:rsidRPr="000C6F5A" w:rsidRDefault="00D00168" w:rsidP="00D00168">
            <w:pPr>
              <w:pStyle w:val="ListParagraph"/>
              <w:numPr>
                <w:ilvl w:val="0"/>
                <w:numId w:val="5"/>
              </w:numPr>
              <w:ind w:left="0"/>
            </w:pPr>
            <w:r w:rsidRPr="000C6F5A">
              <w:t>Dashboards available to service owners, stakeholders and clients are desired by leadership.</w:t>
            </w:r>
          </w:p>
        </w:tc>
        <w:tc>
          <w:tcPr>
            <w:tcW w:w="4275" w:type="dxa"/>
          </w:tcPr>
          <w:p w14:paraId="77BB7176" w14:textId="77777777" w:rsidR="00D00168" w:rsidRPr="000C6F5A" w:rsidRDefault="00D00168" w:rsidP="00D00168">
            <w:r w:rsidRPr="000C6F5A">
              <w:t>Clients may expect that failure to meet performance SLAs will be addressed 24x7x365</w:t>
            </w:r>
          </w:p>
          <w:p w14:paraId="6CFCAE6E" w14:textId="77777777" w:rsidR="00D00168" w:rsidRPr="000C6F5A" w:rsidRDefault="00D00168" w:rsidP="00D00168"/>
          <w:p w14:paraId="447F18DA" w14:textId="5E8AC414" w:rsidR="00D00168" w:rsidRPr="000C6F5A" w:rsidRDefault="004137BD" w:rsidP="004137BD">
            <w:r>
              <w:t>Additional costs in acquisition, development, maintenance will be incurred.</w:t>
            </w:r>
          </w:p>
          <w:p w14:paraId="39D6A147" w14:textId="77777777" w:rsidR="004137BD" w:rsidRDefault="004137BD" w:rsidP="00D00168"/>
          <w:p w14:paraId="6FC8FC66" w14:textId="2B0A6F06" w:rsidR="004137BD" w:rsidRDefault="004137BD" w:rsidP="004137BD">
            <w:r>
              <w:t>Not every service requires the same l</w:t>
            </w:r>
            <w:r w:rsidR="00D00168" w:rsidRPr="000C6F5A">
              <w:t>eve</w:t>
            </w:r>
            <w:r>
              <w:t>l of measurement and monitoring. It is necessary to assess:</w:t>
            </w:r>
          </w:p>
          <w:p w14:paraId="785157D7" w14:textId="2E1D93F2" w:rsidR="004137BD" w:rsidRPr="004137BD" w:rsidRDefault="004137BD" w:rsidP="004137BD">
            <w:pPr>
              <w:pStyle w:val="ListParagraph"/>
              <w:numPr>
                <w:ilvl w:val="0"/>
                <w:numId w:val="5"/>
              </w:numPr>
              <w:ind w:left="144" w:hanging="144"/>
              <w:rPr>
                <w:b/>
              </w:rPr>
            </w:pPr>
            <w:r>
              <w:t>The level of interest on the part of clients</w:t>
            </w:r>
          </w:p>
          <w:p w14:paraId="1A3506FC" w14:textId="45331986" w:rsidR="00D00168" w:rsidRPr="000C6F5A" w:rsidRDefault="004137BD" w:rsidP="004137BD">
            <w:pPr>
              <w:pStyle w:val="ListParagraph"/>
              <w:numPr>
                <w:ilvl w:val="0"/>
                <w:numId w:val="5"/>
              </w:numPr>
              <w:ind w:left="144" w:hanging="144"/>
              <w:rPr>
                <w:b/>
              </w:rPr>
            </w:pPr>
            <w:r>
              <w:t>The level of effort involved</w:t>
            </w:r>
          </w:p>
        </w:tc>
        <w:tc>
          <w:tcPr>
            <w:tcW w:w="337" w:type="dxa"/>
            <w:vAlign w:val="center"/>
          </w:tcPr>
          <w:p w14:paraId="73E371C4" w14:textId="77777777" w:rsidR="00D00168" w:rsidRPr="000C6F5A" w:rsidRDefault="00D00168" w:rsidP="00D00168">
            <w:pPr>
              <w:jc w:val="center"/>
            </w:pPr>
          </w:p>
        </w:tc>
        <w:tc>
          <w:tcPr>
            <w:tcW w:w="338" w:type="dxa"/>
            <w:vAlign w:val="center"/>
          </w:tcPr>
          <w:p w14:paraId="2E859FCC" w14:textId="18B7526A" w:rsidR="00D00168" w:rsidRPr="000C6F5A" w:rsidRDefault="00D00168" w:rsidP="00D00168">
            <w:pPr>
              <w:jc w:val="center"/>
            </w:pPr>
          </w:p>
        </w:tc>
        <w:tc>
          <w:tcPr>
            <w:tcW w:w="337" w:type="dxa"/>
            <w:vAlign w:val="center"/>
          </w:tcPr>
          <w:p w14:paraId="57502129" w14:textId="6035B67D" w:rsidR="00D00168" w:rsidRPr="000C6F5A" w:rsidRDefault="00D00168" w:rsidP="00D00168">
            <w:pPr>
              <w:jc w:val="center"/>
            </w:pPr>
          </w:p>
        </w:tc>
        <w:tc>
          <w:tcPr>
            <w:tcW w:w="338" w:type="dxa"/>
            <w:vAlign w:val="center"/>
          </w:tcPr>
          <w:p w14:paraId="6CF84109" w14:textId="4550C680" w:rsidR="00D00168" w:rsidRPr="000C6F5A" w:rsidRDefault="00D00168" w:rsidP="00D00168">
            <w:pPr>
              <w:jc w:val="center"/>
            </w:pPr>
          </w:p>
        </w:tc>
        <w:tc>
          <w:tcPr>
            <w:tcW w:w="337" w:type="dxa"/>
            <w:vAlign w:val="center"/>
          </w:tcPr>
          <w:p w14:paraId="4D33CF17" w14:textId="77777777" w:rsidR="00D00168" w:rsidRPr="000C6F5A" w:rsidRDefault="00D00168" w:rsidP="00D00168">
            <w:pPr>
              <w:jc w:val="center"/>
            </w:pPr>
          </w:p>
        </w:tc>
        <w:tc>
          <w:tcPr>
            <w:tcW w:w="338" w:type="dxa"/>
            <w:vAlign w:val="center"/>
          </w:tcPr>
          <w:p w14:paraId="1BFBABDD" w14:textId="31B022CD" w:rsidR="00D00168" w:rsidRPr="000C6F5A" w:rsidRDefault="00D00168" w:rsidP="00D00168">
            <w:pPr>
              <w:jc w:val="center"/>
            </w:pPr>
            <w:r w:rsidRPr="000C6F5A">
              <w:t>X</w:t>
            </w:r>
          </w:p>
        </w:tc>
        <w:tc>
          <w:tcPr>
            <w:tcW w:w="337" w:type="dxa"/>
            <w:vAlign w:val="center"/>
          </w:tcPr>
          <w:p w14:paraId="7658B800" w14:textId="7434D705" w:rsidR="00D00168" w:rsidRPr="000C6F5A" w:rsidRDefault="00D00168" w:rsidP="00D00168">
            <w:pPr>
              <w:jc w:val="center"/>
            </w:pPr>
            <w:r w:rsidRPr="000C6F5A">
              <w:t>X</w:t>
            </w:r>
          </w:p>
        </w:tc>
        <w:tc>
          <w:tcPr>
            <w:tcW w:w="338" w:type="dxa"/>
            <w:vAlign w:val="center"/>
          </w:tcPr>
          <w:p w14:paraId="6B9D2850" w14:textId="5067EC73" w:rsidR="00D00168" w:rsidRPr="000C6F5A" w:rsidRDefault="00D00168" w:rsidP="00D00168">
            <w:pPr>
              <w:jc w:val="center"/>
            </w:pPr>
            <w:r>
              <w:t>X</w:t>
            </w:r>
          </w:p>
        </w:tc>
      </w:tr>
      <w:tr w:rsidR="007041D9" w:rsidRPr="000C6F5A" w14:paraId="51C3A308" w14:textId="77777777" w:rsidTr="007041D9">
        <w:trPr>
          <w:cantSplit/>
          <w:trHeight w:val="1134"/>
          <w:jc w:val="center"/>
        </w:trPr>
        <w:tc>
          <w:tcPr>
            <w:tcW w:w="900" w:type="dxa"/>
            <w:shd w:val="clear" w:color="auto" w:fill="A6A6A6" w:themeFill="background1" w:themeFillShade="A6"/>
            <w:textDirection w:val="btLr"/>
            <w:vAlign w:val="center"/>
          </w:tcPr>
          <w:p w14:paraId="1B91BA4F" w14:textId="7E93EB7D" w:rsidR="007041D9" w:rsidRPr="000C6F5A" w:rsidRDefault="007041D9" w:rsidP="007041D9">
            <w:pPr>
              <w:ind w:left="113" w:right="113"/>
              <w:jc w:val="center"/>
              <w:rPr>
                <w:b/>
                <w:color w:val="FFFFFF" w:themeColor="background1"/>
              </w:rPr>
            </w:pPr>
            <w:r>
              <w:rPr>
                <w:b/>
                <w:color w:val="FFFFFF" w:themeColor="background1"/>
              </w:rPr>
              <w:t>Document and Publish Architectures</w:t>
            </w:r>
          </w:p>
        </w:tc>
        <w:tc>
          <w:tcPr>
            <w:tcW w:w="2700" w:type="dxa"/>
          </w:tcPr>
          <w:p w14:paraId="0BBE0F3A" w14:textId="77777777" w:rsidR="007041D9" w:rsidRDefault="007041D9" w:rsidP="007041D9">
            <w:r w:rsidRPr="00C17EDD">
              <w:t>All service architectures should be published in a standard fashion and made accessible to the BU community.</w:t>
            </w:r>
          </w:p>
          <w:p w14:paraId="40A53174" w14:textId="77777777" w:rsidR="007041D9" w:rsidRPr="000C6F5A" w:rsidRDefault="007041D9" w:rsidP="007041D9"/>
        </w:tc>
        <w:tc>
          <w:tcPr>
            <w:tcW w:w="4635" w:type="dxa"/>
          </w:tcPr>
          <w:p w14:paraId="1C67174B" w14:textId="155ADE71" w:rsidR="007041D9" w:rsidRPr="000C6F5A" w:rsidRDefault="007041D9" w:rsidP="007041D9">
            <w:pPr>
              <w:pStyle w:val="ListParagraph"/>
              <w:numPr>
                <w:ilvl w:val="0"/>
                <w:numId w:val="5"/>
              </w:numPr>
              <w:ind w:left="0"/>
            </w:pPr>
            <w:r w:rsidRPr="00C17EDD">
              <w:t xml:space="preserve">Documenting and publishing architectures promotes transparency and facilitates education, </w:t>
            </w:r>
            <w:r>
              <w:t xml:space="preserve">broader peer </w:t>
            </w:r>
            <w:r w:rsidRPr="00C17EDD">
              <w:t xml:space="preserve">review, and understanding of services to further ensure operational continuity over time. </w:t>
            </w:r>
          </w:p>
        </w:tc>
        <w:tc>
          <w:tcPr>
            <w:tcW w:w="4275" w:type="dxa"/>
          </w:tcPr>
          <w:p w14:paraId="39F55E28" w14:textId="5A145BA2" w:rsidR="007041D9" w:rsidRPr="000C6F5A" w:rsidRDefault="007041D9" w:rsidP="007041D9">
            <w:r w:rsidRPr="002641F9">
              <w:t>Staff time to create and maintain documentation and answer inquiries.</w:t>
            </w:r>
          </w:p>
        </w:tc>
        <w:tc>
          <w:tcPr>
            <w:tcW w:w="337" w:type="dxa"/>
            <w:vAlign w:val="center"/>
          </w:tcPr>
          <w:p w14:paraId="1529EA11" w14:textId="77777777" w:rsidR="007041D9" w:rsidRPr="000C6F5A" w:rsidRDefault="007041D9" w:rsidP="007041D9">
            <w:pPr>
              <w:jc w:val="center"/>
            </w:pPr>
          </w:p>
        </w:tc>
        <w:tc>
          <w:tcPr>
            <w:tcW w:w="338" w:type="dxa"/>
            <w:vAlign w:val="center"/>
          </w:tcPr>
          <w:p w14:paraId="0405573C" w14:textId="77777777" w:rsidR="007041D9" w:rsidRPr="000C6F5A" w:rsidRDefault="007041D9" w:rsidP="007041D9">
            <w:pPr>
              <w:jc w:val="center"/>
            </w:pPr>
          </w:p>
        </w:tc>
        <w:tc>
          <w:tcPr>
            <w:tcW w:w="337" w:type="dxa"/>
            <w:vAlign w:val="center"/>
          </w:tcPr>
          <w:p w14:paraId="5BF05018" w14:textId="77777777" w:rsidR="007041D9" w:rsidRPr="000C6F5A" w:rsidRDefault="007041D9" w:rsidP="007041D9">
            <w:pPr>
              <w:jc w:val="center"/>
            </w:pPr>
          </w:p>
        </w:tc>
        <w:tc>
          <w:tcPr>
            <w:tcW w:w="338" w:type="dxa"/>
            <w:vAlign w:val="center"/>
          </w:tcPr>
          <w:p w14:paraId="2D3D8482" w14:textId="77777777" w:rsidR="007041D9" w:rsidRPr="000C6F5A" w:rsidRDefault="007041D9" w:rsidP="007041D9">
            <w:pPr>
              <w:jc w:val="center"/>
            </w:pPr>
          </w:p>
        </w:tc>
        <w:tc>
          <w:tcPr>
            <w:tcW w:w="337" w:type="dxa"/>
            <w:vAlign w:val="center"/>
          </w:tcPr>
          <w:p w14:paraId="2C113643" w14:textId="77777777" w:rsidR="007041D9" w:rsidRPr="000C6F5A" w:rsidRDefault="007041D9" w:rsidP="007041D9">
            <w:pPr>
              <w:jc w:val="center"/>
            </w:pPr>
          </w:p>
        </w:tc>
        <w:tc>
          <w:tcPr>
            <w:tcW w:w="338" w:type="dxa"/>
            <w:vAlign w:val="center"/>
          </w:tcPr>
          <w:p w14:paraId="2B5B634F" w14:textId="5A0C33BC" w:rsidR="007041D9" w:rsidRPr="000C6F5A" w:rsidRDefault="007041D9" w:rsidP="007041D9">
            <w:pPr>
              <w:jc w:val="center"/>
            </w:pPr>
            <w:r>
              <w:t>X</w:t>
            </w:r>
          </w:p>
        </w:tc>
        <w:tc>
          <w:tcPr>
            <w:tcW w:w="337" w:type="dxa"/>
            <w:vAlign w:val="center"/>
          </w:tcPr>
          <w:p w14:paraId="6BFDA5AA" w14:textId="77777777" w:rsidR="007041D9" w:rsidRPr="000C6F5A" w:rsidRDefault="007041D9" w:rsidP="007041D9">
            <w:pPr>
              <w:jc w:val="center"/>
            </w:pPr>
          </w:p>
        </w:tc>
        <w:tc>
          <w:tcPr>
            <w:tcW w:w="338" w:type="dxa"/>
            <w:vAlign w:val="center"/>
          </w:tcPr>
          <w:p w14:paraId="7CC94E09" w14:textId="2129A3FE" w:rsidR="007041D9" w:rsidRDefault="007041D9" w:rsidP="007041D9">
            <w:pPr>
              <w:jc w:val="center"/>
            </w:pPr>
            <w:r>
              <w:t>X</w:t>
            </w:r>
          </w:p>
        </w:tc>
      </w:tr>
      <w:tr w:rsidR="00D00168" w:rsidRPr="000C6F5A" w14:paraId="0257FED4" w14:textId="0720857E" w:rsidTr="007041D9">
        <w:trPr>
          <w:cantSplit/>
          <w:trHeight w:val="1134"/>
          <w:jc w:val="center"/>
        </w:trPr>
        <w:tc>
          <w:tcPr>
            <w:tcW w:w="900" w:type="dxa"/>
            <w:shd w:val="clear" w:color="auto" w:fill="A6A6A6" w:themeFill="background1" w:themeFillShade="A6"/>
            <w:textDirection w:val="btLr"/>
            <w:vAlign w:val="center"/>
          </w:tcPr>
          <w:p w14:paraId="7BC17028" w14:textId="63A3D615" w:rsidR="00D00168" w:rsidRPr="000C6F5A" w:rsidRDefault="002122B6" w:rsidP="00D00168">
            <w:pPr>
              <w:ind w:left="113" w:right="113"/>
              <w:jc w:val="center"/>
              <w:rPr>
                <w:b/>
                <w:color w:val="FFFFFF" w:themeColor="background1"/>
              </w:rPr>
            </w:pPr>
            <w:r>
              <w:rPr>
                <w:b/>
                <w:color w:val="FFFFFF" w:themeColor="background1"/>
              </w:rPr>
              <w:lastRenderedPageBreak/>
              <w:t>Enterprise</w:t>
            </w:r>
            <w:r w:rsidR="00D00168" w:rsidRPr="000C6F5A">
              <w:rPr>
                <w:b/>
                <w:color w:val="FFFFFF" w:themeColor="background1"/>
              </w:rPr>
              <w:t xml:space="preserve"> Authentication</w:t>
            </w:r>
          </w:p>
        </w:tc>
        <w:tc>
          <w:tcPr>
            <w:tcW w:w="2700" w:type="dxa"/>
          </w:tcPr>
          <w:p w14:paraId="4BC58075" w14:textId="1C452B83" w:rsidR="002122B6" w:rsidRDefault="002122B6" w:rsidP="00D00168">
            <w:r>
              <w:t xml:space="preserve">Where possible, solution architectures shall leverage Federated Authentication to Boston University central authentication services. </w:t>
            </w:r>
            <w:r w:rsidRPr="000C6F5A">
              <w:t>This includes internally developed applications and purchased software packages, services hosted on University premises or in the Cloud.</w:t>
            </w:r>
          </w:p>
          <w:p w14:paraId="671EFAF1" w14:textId="77777777" w:rsidR="002122B6" w:rsidRDefault="002122B6" w:rsidP="00D00168"/>
          <w:p w14:paraId="46F8A9CA" w14:textId="7B32DC97" w:rsidR="00D00168" w:rsidRPr="000C6F5A" w:rsidRDefault="002122B6" w:rsidP="002122B6">
            <w:r>
              <w:t>For Web applications specifically, Federated</w:t>
            </w:r>
            <w:r w:rsidR="00D00168" w:rsidRPr="000C6F5A">
              <w:t xml:space="preserve"> Authentication </w:t>
            </w:r>
            <w:r>
              <w:t xml:space="preserve">should </w:t>
            </w:r>
            <w:r w:rsidR="00D00168" w:rsidRPr="000C6F5A">
              <w:t>point</w:t>
            </w:r>
            <w:r>
              <w:t xml:space="preserve"> </w:t>
            </w:r>
            <w:r w:rsidR="00D00168" w:rsidRPr="000C6F5A">
              <w:t xml:space="preserve">to single Identity Provider (IdP) Service as Boston University authentication authority </w:t>
            </w:r>
          </w:p>
        </w:tc>
        <w:tc>
          <w:tcPr>
            <w:tcW w:w="4635" w:type="dxa"/>
          </w:tcPr>
          <w:p w14:paraId="1B16AF95" w14:textId="129C7075" w:rsidR="00D00168" w:rsidRPr="000C6F5A" w:rsidRDefault="00D00168" w:rsidP="00D00168">
            <w:r w:rsidRPr="000C6F5A">
              <w:t xml:space="preserve">Allows people affiliated with Boston University to sign in only once (Single Sign-On), using just one 'identity', to various </w:t>
            </w:r>
            <w:r w:rsidR="002122B6">
              <w:t xml:space="preserve">services </w:t>
            </w:r>
            <w:r w:rsidRPr="000C6F5A">
              <w:t>run by 'federations' of different organizations or institutions.</w:t>
            </w:r>
          </w:p>
          <w:p w14:paraId="02178B40" w14:textId="77777777" w:rsidR="00D00168" w:rsidRPr="000C6F5A" w:rsidRDefault="00D00168" w:rsidP="00D00168"/>
          <w:p w14:paraId="3AE35B34" w14:textId="77777777" w:rsidR="00D00168" w:rsidRPr="000C6F5A" w:rsidRDefault="00D00168" w:rsidP="00D00168">
            <w:r w:rsidRPr="000C6F5A">
              <w:t>Concentrates security issues for authentication services in central campus authority</w:t>
            </w:r>
          </w:p>
          <w:p w14:paraId="3F2EB587" w14:textId="77777777" w:rsidR="00D00168" w:rsidRPr="000C6F5A" w:rsidRDefault="00D00168" w:rsidP="00D00168"/>
          <w:p w14:paraId="438AC9E7" w14:textId="7DF6DB80" w:rsidR="00D00168" w:rsidRPr="000C6F5A" w:rsidRDefault="00D00168" w:rsidP="00D00168">
            <w:r w:rsidRPr="000C6F5A">
              <w:t>Simplifies future maintenance and enhancements adding new functionality like second factor authentication or displaying certificate owner name in authentication prompt</w:t>
            </w:r>
          </w:p>
        </w:tc>
        <w:tc>
          <w:tcPr>
            <w:tcW w:w="4275" w:type="dxa"/>
          </w:tcPr>
          <w:p w14:paraId="1ED3CD42" w14:textId="316591C9" w:rsidR="004137BD" w:rsidRDefault="004137BD" w:rsidP="00D00168">
            <w:r w:rsidRPr="004137BD">
              <w:t>Solutions must be compatible with one of the supported Enterprise Authentication mechanisms.  Use of local accounts and passwords must comply with University Identity and Access Management policies</w:t>
            </w:r>
          </w:p>
          <w:p w14:paraId="20968FE8" w14:textId="77777777" w:rsidR="004137BD" w:rsidRDefault="004137BD" w:rsidP="00D00168"/>
          <w:p w14:paraId="53925A43" w14:textId="3F0F5E1A" w:rsidR="00D00168" w:rsidRPr="000C6F5A" w:rsidRDefault="00D00168" w:rsidP="00D00168">
            <w:r w:rsidRPr="000C6F5A">
              <w:t>Targeted web applications must ru</w:t>
            </w:r>
            <w:r w:rsidR="007041D9">
              <w:t>n on web servers that implement</w:t>
            </w:r>
            <w:r w:rsidRPr="000C6F5A">
              <w:t xml:space="preserve"> Service Provider (SP) interface for </w:t>
            </w:r>
            <w:r w:rsidR="007041D9">
              <w:t>the</w:t>
            </w:r>
            <w:r w:rsidRPr="000C6F5A">
              <w:t xml:space="preserve"> Federated Authentication. Single Sign-On will be limited only to web applications that authenticate against the same IdP.</w:t>
            </w:r>
          </w:p>
          <w:p w14:paraId="309D973B" w14:textId="77777777" w:rsidR="00D00168" w:rsidRPr="000C6F5A" w:rsidRDefault="00D00168" w:rsidP="00D00168"/>
          <w:p w14:paraId="50656E48" w14:textId="5FAA53CB" w:rsidR="00D00168" w:rsidRPr="000C6F5A" w:rsidRDefault="00D00168" w:rsidP="00D00168">
            <w:r w:rsidRPr="000C6F5A">
              <w:t xml:space="preserve">May require the </w:t>
            </w:r>
            <w:r w:rsidR="00BE03F9">
              <w:t>deployment</w:t>
            </w:r>
            <w:r w:rsidRPr="000C6F5A">
              <w:t xml:space="preserve"> and ongoing management of </w:t>
            </w:r>
            <w:r w:rsidR="00BE03F9">
              <w:t xml:space="preserve">new </w:t>
            </w:r>
            <w:r w:rsidRPr="000C6F5A">
              <w:t>services (e.g. SPs)</w:t>
            </w:r>
          </w:p>
          <w:p w14:paraId="5E4494E6" w14:textId="77777777" w:rsidR="00D00168" w:rsidRPr="000C6F5A" w:rsidRDefault="00D00168" w:rsidP="00D00168"/>
          <w:p w14:paraId="112DEA52" w14:textId="03008E89" w:rsidR="004137BD" w:rsidRPr="000C6F5A" w:rsidRDefault="0048165B" w:rsidP="00BE03F9">
            <w:r>
              <w:t>Con</w:t>
            </w:r>
            <w:r w:rsidRPr="000C6F5A">
              <w:t>figura</w:t>
            </w:r>
            <w:r>
              <w:t>tion</w:t>
            </w:r>
            <w:r w:rsidR="007041D9">
              <w:t xml:space="preserve"> work must be done on the applic</w:t>
            </w:r>
            <w:r w:rsidR="00D00168" w:rsidRPr="000C6F5A">
              <w:t>ation side (metadata exchange) and on University IdP side. Fo</w:t>
            </w:r>
            <w:r w:rsidR="007041D9">
              <w:t xml:space="preserve">r each targeted web application, </w:t>
            </w:r>
            <w:r w:rsidR="00BE03F9">
              <w:t xml:space="preserve">a decision about </w:t>
            </w:r>
            <w:r w:rsidR="00D00168" w:rsidRPr="000C6F5A">
              <w:t xml:space="preserve">which identity attributes should be released </w:t>
            </w:r>
            <w:r w:rsidR="00BE03F9">
              <w:t>is required.</w:t>
            </w:r>
          </w:p>
        </w:tc>
        <w:tc>
          <w:tcPr>
            <w:tcW w:w="337" w:type="dxa"/>
            <w:vAlign w:val="center"/>
          </w:tcPr>
          <w:p w14:paraId="7A3CC7DE" w14:textId="1C05570F" w:rsidR="00D00168" w:rsidRPr="000C6F5A" w:rsidRDefault="00D00168" w:rsidP="00D00168">
            <w:pPr>
              <w:jc w:val="center"/>
            </w:pPr>
            <w:r>
              <w:t>X</w:t>
            </w:r>
          </w:p>
        </w:tc>
        <w:tc>
          <w:tcPr>
            <w:tcW w:w="338" w:type="dxa"/>
            <w:vAlign w:val="center"/>
          </w:tcPr>
          <w:p w14:paraId="1A23B4CA" w14:textId="2E734F56" w:rsidR="00D00168" w:rsidRPr="000C6F5A" w:rsidRDefault="00D00168" w:rsidP="00D00168">
            <w:pPr>
              <w:jc w:val="center"/>
            </w:pPr>
            <w:r>
              <w:t>X</w:t>
            </w:r>
          </w:p>
        </w:tc>
        <w:tc>
          <w:tcPr>
            <w:tcW w:w="337" w:type="dxa"/>
            <w:vAlign w:val="center"/>
          </w:tcPr>
          <w:p w14:paraId="66DB5909" w14:textId="584296E1" w:rsidR="00D00168" w:rsidRPr="000C6F5A" w:rsidRDefault="00D00168" w:rsidP="00D00168">
            <w:pPr>
              <w:jc w:val="center"/>
            </w:pPr>
            <w:r>
              <w:t>X</w:t>
            </w:r>
          </w:p>
        </w:tc>
        <w:tc>
          <w:tcPr>
            <w:tcW w:w="338" w:type="dxa"/>
            <w:vAlign w:val="center"/>
          </w:tcPr>
          <w:p w14:paraId="6165CBE6" w14:textId="7DDCCC6A" w:rsidR="00D00168" w:rsidRPr="000C6F5A" w:rsidRDefault="00D00168" w:rsidP="00D00168">
            <w:pPr>
              <w:jc w:val="center"/>
            </w:pPr>
          </w:p>
        </w:tc>
        <w:tc>
          <w:tcPr>
            <w:tcW w:w="337" w:type="dxa"/>
            <w:vAlign w:val="center"/>
          </w:tcPr>
          <w:p w14:paraId="297AD654" w14:textId="77777777" w:rsidR="00D00168" w:rsidRPr="000C6F5A" w:rsidRDefault="00D00168" w:rsidP="00D00168">
            <w:pPr>
              <w:jc w:val="center"/>
            </w:pPr>
          </w:p>
        </w:tc>
        <w:tc>
          <w:tcPr>
            <w:tcW w:w="338" w:type="dxa"/>
            <w:vAlign w:val="center"/>
          </w:tcPr>
          <w:p w14:paraId="23CCAD95" w14:textId="579C7D2C" w:rsidR="00D00168" w:rsidRPr="000C6F5A" w:rsidRDefault="00D00168" w:rsidP="00D00168">
            <w:pPr>
              <w:jc w:val="center"/>
            </w:pPr>
          </w:p>
        </w:tc>
        <w:tc>
          <w:tcPr>
            <w:tcW w:w="337" w:type="dxa"/>
            <w:vAlign w:val="center"/>
          </w:tcPr>
          <w:p w14:paraId="0E14EE3F" w14:textId="77777777" w:rsidR="00D00168" w:rsidRPr="000C6F5A" w:rsidRDefault="00D00168" w:rsidP="00D00168">
            <w:pPr>
              <w:jc w:val="center"/>
            </w:pPr>
          </w:p>
        </w:tc>
        <w:tc>
          <w:tcPr>
            <w:tcW w:w="338" w:type="dxa"/>
            <w:vAlign w:val="center"/>
          </w:tcPr>
          <w:p w14:paraId="05ADF324" w14:textId="54BCC847" w:rsidR="00D00168" w:rsidRPr="000C6F5A" w:rsidRDefault="00D00168" w:rsidP="00D00168">
            <w:pPr>
              <w:jc w:val="center"/>
            </w:pPr>
          </w:p>
        </w:tc>
      </w:tr>
      <w:tr w:rsidR="00D00168" w:rsidRPr="000C6F5A" w14:paraId="5E96A6F6" w14:textId="4C7A9DCD" w:rsidTr="007041D9">
        <w:trPr>
          <w:cantSplit/>
          <w:trHeight w:val="1134"/>
          <w:jc w:val="center"/>
        </w:trPr>
        <w:tc>
          <w:tcPr>
            <w:tcW w:w="900" w:type="dxa"/>
            <w:shd w:val="clear" w:color="auto" w:fill="A6A6A6" w:themeFill="background1" w:themeFillShade="A6"/>
            <w:textDirection w:val="btLr"/>
            <w:vAlign w:val="center"/>
          </w:tcPr>
          <w:p w14:paraId="5A697844" w14:textId="02AE90BA" w:rsidR="00D00168" w:rsidRPr="000C6F5A" w:rsidRDefault="00390CB2" w:rsidP="00D00168">
            <w:pPr>
              <w:ind w:left="113" w:right="113"/>
              <w:jc w:val="center"/>
              <w:rPr>
                <w:b/>
                <w:color w:val="FFFFFF" w:themeColor="background1"/>
              </w:rPr>
            </w:pPr>
            <w:r>
              <w:rPr>
                <w:b/>
                <w:color w:val="FFFFFF" w:themeColor="background1"/>
              </w:rPr>
              <w:t xml:space="preserve">Follow </w:t>
            </w:r>
            <w:r w:rsidR="00D00168" w:rsidRPr="000C6F5A">
              <w:rPr>
                <w:b/>
                <w:color w:val="FFFFFF" w:themeColor="background1"/>
              </w:rPr>
              <w:t>Standards</w:t>
            </w:r>
          </w:p>
        </w:tc>
        <w:tc>
          <w:tcPr>
            <w:tcW w:w="2700" w:type="dxa"/>
          </w:tcPr>
          <w:p w14:paraId="21A69A38" w14:textId="77777777" w:rsidR="00D00168" w:rsidRDefault="00390CB2">
            <w:r>
              <w:t xml:space="preserve">Follow approved </w:t>
            </w:r>
            <w:r w:rsidR="00D00168" w:rsidRPr="000C6F5A">
              <w:t>standard</w:t>
            </w:r>
            <w:r>
              <w:t>s</w:t>
            </w:r>
            <w:r w:rsidR="00D00168" w:rsidRPr="000C6F5A">
              <w:t xml:space="preserve"> in preference to </w:t>
            </w:r>
            <w:r>
              <w:t>adopting a</w:t>
            </w:r>
            <w:r w:rsidRPr="000C6F5A">
              <w:t xml:space="preserve"> </w:t>
            </w:r>
            <w:r w:rsidR="00D00168" w:rsidRPr="000C6F5A">
              <w:t xml:space="preserve">new </w:t>
            </w:r>
            <w:r>
              <w:t>standard</w:t>
            </w:r>
            <w:r w:rsidR="00F254CE">
              <w:t>.</w:t>
            </w:r>
            <w:r w:rsidRPr="000C6F5A">
              <w:t xml:space="preserve"> </w:t>
            </w:r>
          </w:p>
          <w:p w14:paraId="0F77148A" w14:textId="77777777" w:rsidR="00F254CE" w:rsidRDefault="00F254CE"/>
          <w:p w14:paraId="346BF513" w14:textId="10A23AA6" w:rsidR="00F254CE" w:rsidRPr="000C6F5A" w:rsidRDefault="00F254CE" w:rsidP="007041D9">
            <w:r>
              <w:t xml:space="preserve">IS&amp;T Standards will </w:t>
            </w:r>
            <w:r w:rsidR="004137BD">
              <w:t xml:space="preserve">cover </w:t>
            </w:r>
            <w:r w:rsidR="007041D9">
              <w:t xml:space="preserve">a broad spectrum of technologies </w:t>
            </w:r>
            <w:r w:rsidRPr="000C6F5A">
              <w:t xml:space="preserve">including operating systems, </w:t>
            </w:r>
            <w:r w:rsidR="007041D9">
              <w:t xml:space="preserve">tools, </w:t>
            </w:r>
            <w:r w:rsidRPr="000C6F5A">
              <w:t>applications, hardware.</w:t>
            </w:r>
          </w:p>
        </w:tc>
        <w:tc>
          <w:tcPr>
            <w:tcW w:w="4635" w:type="dxa"/>
          </w:tcPr>
          <w:p w14:paraId="7E4B14A7" w14:textId="595A4337" w:rsidR="00D00168" w:rsidRPr="000C6F5A" w:rsidRDefault="00D00168" w:rsidP="00D00168">
            <w:r w:rsidRPr="000C6F5A">
              <w:t xml:space="preserve">Limiting the number of different components in the architecture landscape will simplify maintainability and minimize support costs including management of security compliance. </w:t>
            </w:r>
          </w:p>
          <w:p w14:paraId="20E96F8E" w14:textId="77777777" w:rsidR="00D00168" w:rsidRPr="000C6F5A" w:rsidRDefault="00D00168" w:rsidP="00D00168"/>
          <w:p w14:paraId="65E60155" w14:textId="74122580" w:rsidR="00D00168" w:rsidRPr="000C6F5A" w:rsidRDefault="00D00168" w:rsidP="00D00168">
            <w:r w:rsidRPr="000C6F5A">
              <w:t>Maintaining a formal set of standards provides transparency to the community.</w:t>
            </w:r>
          </w:p>
        </w:tc>
        <w:tc>
          <w:tcPr>
            <w:tcW w:w="4275" w:type="dxa"/>
          </w:tcPr>
          <w:p w14:paraId="1CF42BD1" w14:textId="1D21D6BA" w:rsidR="00D00168" w:rsidRPr="000C6F5A" w:rsidRDefault="00D00168" w:rsidP="00D00168">
            <w:r w:rsidRPr="000C6F5A">
              <w:t xml:space="preserve">Managing </w:t>
            </w:r>
            <w:r w:rsidR="00F254CE">
              <w:t>the</w:t>
            </w:r>
            <w:r w:rsidR="00F254CE" w:rsidRPr="000C6F5A">
              <w:t xml:space="preserve"> </w:t>
            </w:r>
            <w:r w:rsidR="00F254CE">
              <w:t>inventory of IS&amp;T Standards requires s</w:t>
            </w:r>
            <w:r w:rsidR="002122B6">
              <w:t xml:space="preserve">taff time to keep the list current. </w:t>
            </w:r>
          </w:p>
          <w:p w14:paraId="0610324C" w14:textId="09D37213" w:rsidR="00D00168" w:rsidRPr="000C6F5A" w:rsidRDefault="00D00168" w:rsidP="00D00168">
            <w:r w:rsidRPr="000C6F5A">
              <w:t xml:space="preserve">May need to overcome a cultural objection to limiting design freedom </w:t>
            </w:r>
          </w:p>
          <w:p w14:paraId="0FCC06F1" w14:textId="77777777" w:rsidR="00D00168" w:rsidRDefault="00D00168" w:rsidP="00D00168"/>
          <w:p w14:paraId="5FFB6547" w14:textId="7735A23F" w:rsidR="00D00168" w:rsidRPr="000C6F5A" w:rsidRDefault="00D00168" w:rsidP="002122B6">
            <w:r w:rsidRPr="000C6F5A">
              <w:t>Because the technology choices are constrained, it may be difficult to provide all the features and functions needed by the client(s).</w:t>
            </w:r>
            <w:r w:rsidR="002122B6" w:rsidRPr="000C6F5A" w:rsidDel="002122B6">
              <w:t xml:space="preserve"> </w:t>
            </w:r>
          </w:p>
        </w:tc>
        <w:tc>
          <w:tcPr>
            <w:tcW w:w="337" w:type="dxa"/>
            <w:vAlign w:val="center"/>
          </w:tcPr>
          <w:p w14:paraId="5E027A34" w14:textId="270F8406" w:rsidR="00D00168" w:rsidRPr="000C6F5A" w:rsidRDefault="00D00168" w:rsidP="00D00168">
            <w:pPr>
              <w:jc w:val="center"/>
            </w:pPr>
            <w:r w:rsidRPr="000C6F5A">
              <w:t>X</w:t>
            </w:r>
          </w:p>
        </w:tc>
        <w:tc>
          <w:tcPr>
            <w:tcW w:w="338" w:type="dxa"/>
            <w:vAlign w:val="center"/>
          </w:tcPr>
          <w:p w14:paraId="3BCB2873" w14:textId="77777777" w:rsidR="00D00168" w:rsidRPr="000C6F5A" w:rsidRDefault="00D00168" w:rsidP="00D00168">
            <w:pPr>
              <w:jc w:val="center"/>
            </w:pPr>
          </w:p>
        </w:tc>
        <w:tc>
          <w:tcPr>
            <w:tcW w:w="337" w:type="dxa"/>
            <w:vAlign w:val="center"/>
          </w:tcPr>
          <w:p w14:paraId="7BDB91D9" w14:textId="1948A111" w:rsidR="00D00168" w:rsidRPr="000C6F5A" w:rsidRDefault="00D00168" w:rsidP="00D00168">
            <w:pPr>
              <w:jc w:val="center"/>
            </w:pPr>
            <w:r w:rsidRPr="000C6F5A">
              <w:t>X</w:t>
            </w:r>
          </w:p>
        </w:tc>
        <w:tc>
          <w:tcPr>
            <w:tcW w:w="338" w:type="dxa"/>
            <w:vAlign w:val="center"/>
          </w:tcPr>
          <w:p w14:paraId="5D853A7E" w14:textId="1930A34A" w:rsidR="00D00168" w:rsidRPr="000C6F5A" w:rsidRDefault="00D00168" w:rsidP="00D00168">
            <w:pPr>
              <w:jc w:val="center"/>
            </w:pPr>
          </w:p>
        </w:tc>
        <w:tc>
          <w:tcPr>
            <w:tcW w:w="337" w:type="dxa"/>
            <w:vAlign w:val="center"/>
          </w:tcPr>
          <w:p w14:paraId="69D95FD1" w14:textId="0BD3A17A" w:rsidR="00D00168" w:rsidRPr="000C6F5A" w:rsidRDefault="00D00168" w:rsidP="00D00168">
            <w:pPr>
              <w:jc w:val="center"/>
            </w:pPr>
            <w:r w:rsidRPr="000C6F5A">
              <w:t>X</w:t>
            </w:r>
          </w:p>
        </w:tc>
        <w:tc>
          <w:tcPr>
            <w:tcW w:w="338" w:type="dxa"/>
            <w:vAlign w:val="center"/>
          </w:tcPr>
          <w:p w14:paraId="17D23041" w14:textId="1A8E8D8F" w:rsidR="00D00168" w:rsidRPr="000C6F5A" w:rsidRDefault="00D00168" w:rsidP="00D00168">
            <w:pPr>
              <w:jc w:val="center"/>
            </w:pPr>
          </w:p>
        </w:tc>
        <w:tc>
          <w:tcPr>
            <w:tcW w:w="337" w:type="dxa"/>
            <w:vAlign w:val="center"/>
          </w:tcPr>
          <w:p w14:paraId="0F96650B" w14:textId="77777777" w:rsidR="00D00168" w:rsidRPr="000C6F5A" w:rsidRDefault="00D00168" w:rsidP="00D00168">
            <w:pPr>
              <w:jc w:val="center"/>
            </w:pPr>
          </w:p>
        </w:tc>
        <w:tc>
          <w:tcPr>
            <w:tcW w:w="338" w:type="dxa"/>
            <w:vAlign w:val="center"/>
          </w:tcPr>
          <w:p w14:paraId="17049C4A" w14:textId="1F530EB5" w:rsidR="00D00168" w:rsidRPr="000C6F5A" w:rsidRDefault="00D00168" w:rsidP="00D00168">
            <w:pPr>
              <w:jc w:val="center"/>
            </w:pPr>
            <w:r>
              <w:t>X</w:t>
            </w:r>
          </w:p>
        </w:tc>
      </w:tr>
      <w:tr w:rsidR="00D00168" w:rsidRPr="000C6F5A" w14:paraId="1DD28A6E" w14:textId="26EC7C0E" w:rsidTr="007041D9">
        <w:trPr>
          <w:cantSplit/>
          <w:trHeight w:val="1134"/>
          <w:jc w:val="center"/>
        </w:trPr>
        <w:tc>
          <w:tcPr>
            <w:tcW w:w="900" w:type="dxa"/>
            <w:shd w:val="clear" w:color="auto" w:fill="A6A6A6" w:themeFill="background1" w:themeFillShade="A6"/>
            <w:textDirection w:val="btLr"/>
            <w:vAlign w:val="center"/>
          </w:tcPr>
          <w:p w14:paraId="198B3493" w14:textId="09E53999" w:rsidR="00D00168" w:rsidRPr="000C6F5A" w:rsidRDefault="00D00168" w:rsidP="00D00168">
            <w:pPr>
              <w:ind w:left="113" w:right="113"/>
              <w:jc w:val="center"/>
              <w:rPr>
                <w:b/>
                <w:color w:val="FFFFFF" w:themeColor="background1"/>
              </w:rPr>
            </w:pPr>
            <w:r w:rsidRPr="000C6F5A">
              <w:rPr>
                <w:b/>
                <w:color w:val="FFFFFF" w:themeColor="background1"/>
              </w:rPr>
              <w:lastRenderedPageBreak/>
              <w:t>Reuse</w:t>
            </w:r>
          </w:p>
        </w:tc>
        <w:tc>
          <w:tcPr>
            <w:tcW w:w="2700" w:type="dxa"/>
          </w:tcPr>
          <w:p w14:paraId="0C6CAC98" w14:textId="2B9EB4F5" w:rsidR="00D00168" w:rsidRPr="000C6F5A" w:rsidRDefault="00D00168" w:rsidP="00D00168">
            <w:r w:rsidRPr="000C6F5A">
              <w:t xml:space="preserve">Reuse of existing </w:t>
            </w:r>
            <w:r w:rsidR="00035534">
              <w:t xml:space="preserve">software or hardware </w:t>
            </w:r>
            <w:r w:rsidRPr="000C6F5A">
              <w:t xml:space="preserve">components is preferred over the development or deployment of new components. </w:t>
            </w:r>
          </w:p>
        </w:tc>
        <w:tc>
          <w:tcPr>
            <w:tcW w:w="4635" w:type="dxa"/>
          </w:tcPr>
          <w:p w14:paraId="0494DC10" w14:textId="686712A4" w:rsidR="00D00168" w:rsidRPr="000C6F5A" w:rsidRDefault="00D00168" w:rsidP="00D00168">
            <w:r w:rsidRPr="000C6F5A">
              <w:t xml:space="preserve">Promoting zero-incremental-cost: each time we reuse an existing component, we avoid new/additional </w:t>
            </w:r>
            <w:r w:rsidR="00035534">
              <w:t xml:space="preserve">complexity, </w:t>
            </w:r>
            <w:r w:rsidRPr="000C6F5A">
              <w:t xml:space="preserve">deployment </w:t>
            </w:r>
            <w:r w:rsidR="00035534">
              <w:t xml:space="preserve">costs </w:t>
            </w:r>
            <w:r w:rsidRPr="000C6F5A">
              <w:t>and maintenance costs.</w:t>
            </w:r>
          </w:p>
          <w:p w14:paraId="14EF9887" w14:textId="77777777" w:rsidR="00D00168" w:rsidRPr="000C6F5A" w:rsidRDefault="00D00168" w:rsidP="00D00168"/>
          <w:p w14:paraId="46BB27CB" w14:textId="14F26BCB" w:rsidR="00D00168" w:rsidRPr="000C6F5A" w:rsidRDefault="00D00168" w:rsidP="00D00168">
            <w:r w:rsidRPr="000C6F5A">
              <w:t>This results in faster deployment, reduced operational risk and protection of past investments.</w:t>
            </w:r>
          </w:p>
          <w:p w14:paraId="4A09D88B" w14:textId="77777777" w:rsidR="00D00168" w:rsidRPr="000C6F5A" w:rsidRDefault="00D00168" w:rsidP="00D00168">
            <w:pPr>
              <w:pStyle w:val="ListParagraph"/>
              <w:ind w:left="0"/>
            </w:pPr>
          </w:p>
        </w:tc>
        <w:tc>
          <w:tcPr>
            <w:tcW w:w="4275" w:type="dxa"/>
          </w:tcPr>
          <w:p w14:paraId="2604B276" w14:textId="2345C888" w:rsidR="00D00168" w:rsidRDefault="004137BD" w:rsidP="00D00168">
            <w:r w:rsidRPr="004137BD">
              <w:t xml:space="preserve">Systems must be monitored to ensure they </w:t>
            </w:r>
            <w:r w:rsidR="007041D9">
              <w:t>do not become</w:t>
            </w:r>
            <w:r w:rsidRPr="004137BD">
              <w:t xml:space="preserve"> overloaded</w:t>
            </w:r>
            <w:r>
              <w:t>.</w:t>
            </w:r>
          </w:p>
          <w:p w14:paraId="49712CB5" w14:textId="77777777" w:rsidR="004137BD" w:rsidRPr="000C6F5A" w:rsidRDefault="004137BD" w:rsidP="00D00168"/>
          <w:p w14:paraId="6729CD16" w14:textId="6852322B" w:rsidR="00FB18EA" w:rsidRPr="000C6F5A" w:rsidRDefault="00FB18EA" w:rsidP="00D00168">
            <w:r>
              <w:t xml:space="preserve">Configuration management to track dependencies is critical. </w:t>
            </w:r>
            <w:r w:rsidRPr="00FB18EA">
              <w:t xml:space="preserve">Impact of a problem with </w:t>
            </w:r>
            <w:r>
              <w:t>a</w:t>
            </w:r>
            <w:r w:rsidRPr="00FB18EA">
              <w:t xml:space="preserve"> reused component is increased</w:t>
            </w:r>
            <w:r>
              <w:t xml:space="preserve"> as many other services may be dependent on it.</w:t>
            </w:r>
          </w:p>
          <w:p w14:paraId="779A96C6" w14:textId="77777777" w:rsidR="00D00168" w:rsidRPr="000C6F5A" w:rsidRDefault="00D00168" w:rsidP="00D00168"/>
          <w:p w14:paraId="2E612B37" w14:textId="7C7F2B7A" w:rsidR="00D00168" w:rsidRDefault="004137BD" w:rsidP="00D00168">
            <w:r w:rsidRPr="004137BD">
              <w:t>May lead to lock-in to legacy technologies and limit innovation.</w:t>
            </w:r>
          </w:p>
          <w:p w14:paraId="35B3D218" w14:textId="77777777" w:rsidR="004137BD" w:rsidRDefault="004137BD" w:rsidP="00D00168"/>
          <w:p w14:paraId="1D3F2A51" w14:textId="39B6F1D8" w:rsidR="00D00168" w:rsidRPr="000C6F5A" w:rsidRDefault="00D00168" w:rsidP="004137BD">
            <w:r w:rsidRPr="000C6F5A">
              <w:t xml:space="preserve">Because technology choices are constrained, it may be difficult to provide all the features and functions </w:t>
            </w:r>
            <w:r w:rsidR="004137BD">
              <w:t>desired</w:t>
            </w:r>
            <w:r w:rsidRPr="000C6F5A">
              <w:t xml:space="preserve"> by client(s).</w:t>
            </w:r>
          </w:p>
        </w:tc>
        <w:tc>
          <w:tcPr>
            <w:tcW w:w="337" w:type="dxa"/>
            <w:vAlign w:val="center"/>
          </w:tcPr>
          <w:p w14:paraId="2E6B59EE" w14:textId="49F5EF76" w:rsidR="00D00168" w:rsidRPr="000C6F5A" w:rsidRDefault="00D00168" w:rsidP="00D00168">
            <w:pPr>
              <w:jc w:val="center"/>
            </w:pPr>
            <w:r w:rsidRPr="000C6F5A">
              <w:t>X</w:t>
            </w:r>
          </w:p>
        </w:tc>
        <w:tc>
          <w:tcPr>
            <w:tcW w:w="338" w:type="dxa"/>
            <w:vAlign w:val="center"/>
          </w:tcPr>
          <w:p w14:paraId="4654032B" w14:textId="1257B636" w:rsidR="00D00168" w:rsidRPr="000C6F5A" w:rsidRDefault="00D00168" w:rsidP="00D00168">
            <w:pPr>
              <w:jc w:val="center"/>
            </w:pPr>
            <w:r w:rsidRPr="000C6F5A">
              <w:t>X</w:t>
            </w:r>
          </w:p>
        </w:tc>
        <w:tc>
          <w:tcPr>
            <w:tcW w:w="337" w:type="dxa"/>
            <w:vAlign w:val="center"/>
          </w:tcPr>
          <w:p w14:paraId="200A6FBA" w14:textId="7AF06465" w:rsidR="00D00168" w:rsidRPr="000C6F5A" w:rsidRDefault="00D00168" w:rsidP="00D00168">
            <w:pPr>
              <w:jc w:val="center"/>
            </w:pPr>
            <w:r w:rsidRPr="000C6F5A">
              <w:t>X</w:t>
            </w:r>
          </w:p>
        </w:tc>
        <w:tc>
          <w:tcPr>
            <w:tcW w:w="338" w:type="dxa"/>
            <w:vAlign w:val="center"/>
          </w:tcPr>
          <w:p w14:paraId="3EBC64F6" w14:textId="47111A4B" w:rsidR="00D00168" w:rsidRPr="000C6F5A" w:rsidRDefault="00D00168" w:rsidP="00D00168">
            <w:pPr>
              <w:jc w:val="center"/>
            </w:pPr>
          </w:p>
        </w:tc>
        <w:tc>
          <w:tcPr>
            <w:tcW w:w="337" w:type="dxa"/>
            <w:vAlign w:val="center"/>
          </w:tcPr>
          <w:p w14:paraId="055FCD96" w14:textId="77777777" w:rsidR="00D00168" w:rsidRPr="000C6F5A" w:rsidRDefault="00D00168" w:rsidP="00D00168">
            <w:pPr>
              <w:jc w:val="center"/>
            </w:pPr>
          </w:p>
        </w:tc>
        <w:tc>
          <w:tcPr>
            <w:tcW w:w="338" w:type="dxa"/>
            <w:vAlign w:val="center"/>
          </w:tcPr>
          <w:p w14:paraId="79E2109A" w14:textId="533DCFF5" w:rsidR="00D00168" w:rsidRPr="000C6F5A" w:rsidRDefault="00D00168" w:rsidP="00D00168">
            <w:pPr>
              <w:jc w:val="center"/>
            </w:pPr>
          </w:p>
        </w:tc>
        <w:tc>
          <w:tcPr>
            <w:tcW w:w="337" w:type="dxa"/>
            <w:vAlign w:val="center"/>
          </w:tcPr>
          <w:p w14:paraId="3111F70D" w14:textId="77777777" w:rsidR="00D00168" w:rsidRPr="000C6F5A" w:rsidRDefault="00D00168" w:rsidP="00D00168">
            <w:pPr>
              <w:jc w:val="center"/>
            </w:pPr>
          </w:p>
        </w:tc>
        <w:tc>
          <w:tcPr>
            <w:tcW w:w="338" w:type="dxa"/>
            <w:vAlign w:val="center"/>
          </w:tcPr>
          <w:p w14:paraId="595FEF44" w14:textId="32B00FE0" w:rsidR="00D00168" w:rsidRPr="000C6F5A" w:rsidRDefault="00D00168" w:rsidP="00D00168">
            <w:pPr>
              <w:jc w:val="center"/>
            </w:pPr>
          </w:p>
        </w:tc>
      </w:tr>
    </w:tbl>
    <w:p w14:paraId="0A09F7BB" w14:textId="15CD0794" w:rsidR="00D55035" w:rsidRDefault="00D55035" w:rsidP="00D55035">
      <w:pPr>
        <w:spacing w:after="0"/>
      </w:pPr>
    </w:p>
    <w:p w14:paraId="7A8C4E00" w14:textId="77777777" w:rsidR="00BE03F9" w:rsidRDefault="00BE03F9" w:rsidP="007041D9"/>
    <w:p w14:paraId="32872E79" w14:textId="3AB09A9E" w:rsidR="001D13BC" w:rsidRPr="000C6F5A" w:rsidRDefault="007041D9" w:rsidP="007041D9">
      <w:r>
        <w:t>B</w:t>
      </w:r>
      <w:r w:rsidR="00776F0C" w:rsidRPr="000C6F5A">
        <w:t xml:space="preserve">U Technology Plan </w:t>
      </w:r>
      <w:r w:rsidR="001D13BC" w:rsidRPr="000C6F5A">
        <w:t>Principles</w:t>
      </w:r>
    </w:p>
    <w:p w14:paraId="070E96C0" w14:textId="34A901CD" w:rsidR="001D13BC" w:rsidRPr="000C6F5A" w:rsidRDefault="00776F0C" w:rsidP="00776F0C">
      <w:pPr>
        <w:pStyle w:val="ListParagraph"/>
        <w:numPr>
          <w:ilvl w:val="0"/>
          <w:numId w:val="33"/>
        </w:numPr>
      </w:pPr>
      <w:r w:rsidRPr="000C6F5A">
        <w:t>Shared Services: Reduce complexity and cost through reasonable standardization.</w:t>
      </w:r>
    </w:p>
    <w:p w14:paraId="52B6D456" w14:textId="5B923D28" w:rsidR="00776F0C" w:rsidRPr="000C6F5A" w:rsidRDefault="00776F0C" w:rsidP="00703926">
      <w:pPr>
        <w:pStyle w:val="ListParagraph"/>
        <w:numPr>
          <w:ilvl w:val="0"/>
          <w:numId w:val="33"/>
        </w:numPr>
      </w:pPr>
      <w:r w:rsidRPr="000C6F5A">
        <w:t>Shared Services: Encourage use of and contribution to shared computing facilities for services that benefit from economies of scale.</w:t>
      </w:r>
    </w:p>
    <w:p w14:paraId="36151DEA" w14:textId="51E2DDF4" w:rsidR="00776F0C" w:rsidRPr="000C6F5A" w:rsidRDefault="00635DFE" w:rsidP="00703926">
      <w:pPr>
        <w:pStyle w:val="ListParagraph"/>
        <w:numPr>
          <w:ilvl w:val="0"/>
          <w:numId w:val="33"/>
        </w:numPr>
      </w:pPr>
      <w:r>
        <w:t>Secure</w:t>
      </w:r>
      <w:r w:rsidR="00776F0C" w:rsidRPr="000C6F5A">
        <w:t>: Enable compliance with security requirements by making it easy to do so.</w:t>
      </w:r>
    </w:p>
    <w:p w14:paraId="1B044070" w14:textId="7E0A1CE5" w:rsidR="003F115D" w:rsidRDefault="00635DFE" w:rsidP="00703926">
      <w:pPr>
        <w:pStyle w:val="ListParagraph"/>
        <w:numPr>
          <w:ilvl w:val="0"/>
          <w:numId w:val="33"/>
        </w:numPr>
      </w:pPr>
      <w:r>
        <w:t>Secure</w:t>
      </w:r>
      <w:r w:rsidR="003F115D" w:rsidRPr="000C6F5A">
        <w:t>: Apply appropriate controls to administrative and academic work, respectively.</w:t>
      </w:r>
    </w:p>
    <w:p w14:paraId="0769CA7D" w14:textId="0A893260" w:rsidR="00635DFE" w:rsidRPr="000C6F5A" w:rsidRDefault="00635DFE" w:rsidP="00635DFE">
      <w:pPr>
        <w:pStyle w:val="ListParagraph"/>
        <w:numPr>
          <w:ilvl w:val="0"/>
          <w:numId w:val="33"/>
        </w:numPr>
      </w:pPr>
      <w:r>
        <w:t xml:space="preserve">Usable: </w:t>
      </w:r>
      <w:r w:rsidRPr="00635DFE">
        <w:t>Adopt open standards whenever possible.</w:t>
      </w:r>
    </w:p>
    <w:p w14:paraId="0D99DC9C" w14:textId="1CDFD498" w:rsidR="00776F0C" w:rsidRPr="000C6F5A" w:rsidRDefault="00776F0C" w:rsidP="00703926">
      <w:pPr>
        <w:pStyle w:val="ListParagraph"/>
        <w:numPr>
          <w:ilvl w:val="0"/>
          <w:numId w:val="33"/>
        </w:numPr>
      </w:pPr>
      <w:r w:rsidRPr="000C6F5A">
        <w:t>Usable: Communicate about service availability and capability in non-technical language, via multiple methods</w:t>
      </w:r>
    </w:p>
    <w:p w14:paraId="3D706BAE" w14:textId="553F839E" w:rsidR="00776F0C" w:rsidRPr="000C6F5A" w:rsidRDefault="00776F0C" w:rsidP="00703926">
      <w:pPr>
        <w:pStyle w:val="ListParagraph"/>
        <w:numPr>
          <w:ilvl w:val="0"/>
          <w:numId w:val="33"/>
        </w:numPr>
      </w:pPr>
      <w:r w:rsidRPr="000C6F5A">
        <w:t>Service Culture: Ensure that service sustainability and continuous improvement are prioritized equally with project activity.</w:t>
      </w:r>
    </w:p>
    <w:p w14:paraId="51EB91A7" w14:textId="0C5C8B6A" w:rsidR="00776F0C" w:rsidRPr="000C6F5A" w:rsidRDefault="00776F0C" w:rsidP="00E661C8">
      <w:pPr>
        <w:pStyle w:val="ListParagraph"/>
        <w:numPr>
          <w:ilvl w:val="0"/>
          <w:numId w:val="33"/>
        </w:numPr>
      </w:pPr>
      <w:r w:rsidRPr="000C6F5A">
        <w:t>Governance: Govern technology services and projects efficiently and effectively including representation that enables shared services across campuses, while balancing stakeholder engagement with the ability to make timely decisions.</w:t>
      </w:r>
    </w:p>
    <w:sectPr w:rsidR="00776F0C" w:rsidRPr="000C6F5A" w:rsidSect="00156775">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576"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9FDC4" w14:textId="77777777" w:rsidR="00A05643" w:rsidRDefault="00A05643" w:rsidP="00390C1F">
      <w:pPr>
        <w:spacing w:after="0" w:line="240" w:lineRule="auto"/>
      </w:pPr>
      <w:r>
        <w:separator/>
      </w:r>
    </w:p>
  </w:endnote>
  <w:endnote w:type="continuationSeparator" w:id="0">
    <w:p w14:paraId="351D63A9" w14:textId="77777777" w:rsidR="00A05643" w:rsidRDefault="00A05643" w:rsidP="0039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2A13" w14:textId="77777777" w:rsidR="00410F57" w:rsidRDefault="00410F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510F5" w14:textId="1E2487EF" w:rsidR="00390C1F" w:rsidRDefault="00D729DE" w:rsidP="00156775">
    <w:pPr>
      <w:pStyle w:val="Footer"/>
      <w:jc w:val="right"/>
    </w:pPr>
    <w:r>
      <w:fldChar w:fldCharType="begin"/>
    </w:r>
    <w:r>
      <w:instrText xml:space="preserve"> SAVEDATE  \@ "M/d/yyyy h:mm am/pm"  \* MERGEFORMAT </w:instrText>
    </w:r>
    <w:r>
      <w:fldChar w:fldCharType="separate"/>
    </w:r>
    <w:r w:rsidR="0048165B">
      <w:rPr>
        <w:noProof/>
      </w:rPr>
      <w:t>3/21/2016 5:52 PM</w:t>
    </w:r>
    <w:r>
      <w:fldChar w:fldCharType="end"/>
    </w:r>
    <w:r w:rsidR="00410F57">
      <w:ptab w:relativeTo="margin" w:alignment="center" w:leader="none"/>
    </w:r>
    <w:r w:rsidR="00EC7E96">
      <w:t xml:space="preserve"> </w:t>
    </w:r>
    <w:r w:rsidR="00410F57">
      <w:ptab w:relativeTo="margin" w:alignment="right" w:leader="none"/>
    </w:r>
    <w:r>
      <w:rPr>
        <w:noProof/>
      </w:rPr>
      <w:drawing>
        <wp:inline distT="0" distB="0" distL="0" distR="0" wp14:anchorId="36DA4346" wp14:editId="1143FE41">
          <wp:extent cx="793750" cy="361950"/>
          <wp:effectExtent l="0" t="0" r="6350" b="0"/>
          <wp:docPr id="2" name="Picture 2" descr="C:\Users\jdebaere\Google Drive\BU-ppt-templates\master-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debaere\Google Drive\BU-ppt-templates\master-logo-smal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3619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74FA0" w14:textId="77777777" w:rsidR="00410F57" w:rsidRDefault="00410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A7A8E" w14:textId="77777777" w:rsidR="00A05643" w:rsidRDefault="00A05643" w:rsidP="00390C1F">
      <w:pPr>
        <w:spacing w:after="0" w:line="240" w:lineRule="auto"/>
      </w:pPr>
      <w:r>
        <w:separator/>
      </w:r>
    </w:p>
  </w:footnote>
  <w:footnote w:type="continuationSeparator" w:id="0">
    <w:p w14:paraId="0FF6DB89" w14:textId="77777777" w:rsidR="00A05643" w:rsidRDefault="00A05643" w:rsidP="00390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7B668" w14:textId="77777777" w:rsidR="00410F57" w:rsidRDefault="00410F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834209"/>
      <w:docPartObj>
        <w:docPartGallery w:val="Page Numbers (Top of Page)"/>
        <w:docPartUnique/>
      </w:docPartObj>
    </w:sdtPr>
    <w:sdtEndPr>
      <w:rPr>
        <w:noProof/>
      </w:rPr>
    </w:sdtEndPr>
    <w:sdtContent>
      <w:p w14:paraId="48DE231C" w14:textId="77777777" w:rsidR="00390C1F" w:rsidRDefault="00390C1F">
        <w:pPr>
          <w:pStyle w:val="Header"/>
          <w:jc w:val="right"/>
        </w:pPr>
        <w:r>
          <w:fldChar w:fldCharType="begin"/>
        </w:r>
        <w:r>
          <w:instrText xml:space="preserve"> PAGE   \* MERGEFORMAT </w:instrText>
        </w:r>
        <w:r>
          <w:fldChar w:fldCharType="separate"/>
        </w:r>
        <w:r w:rsidR="0048165B">
          <w:rPr>
            <w:noProof/>
          </w:rPr>
          <w:t>5</w:t>
        </w:r>
        <w:r>
          <w:rPr>
            <w:noProof/>
          </w:rPr>
          <w:fldChar w:fldCharType="end"/>
        </w:r>
      </w:p>
    </w:sdtContent>
  </w:sdt>
  <w:p w14:paraId="022C6C27" w14:textId="77777777" w:rsidR="00390C1F" w:rsidRDefault="00390C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E0575" w14:textId="77777777" w:rsidR="00410F57" w:rsidRDefault="00410F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569"/>
    <w:multiLevelType w:val="hybridMultilevel"/>
    <w:tmpl w:val="5FC2298C"/>
    <w:lvl w:ilvl="0" w:tplc="CDD4D4E6">
      <w:numFmt w:val="bullet"/>
      <w:lvlText w:val="-"/>
      <w:lvlJc w:val="left"/>
      <w:pPr>
        <w:ind w:left="216" w:hanging="216"/>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F22870"/>
    <w:multiLevelType w:val="hybridMultilevel"/>
    <w:tmpl w:val="1BD29282"/>
    <w:lvl w:ilvl="0" w:tplc="228EF3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902E2"/>
    <w:multiLevelType w:val="hybridMultilevel"/>
    <w:tmpl w:val="ADE2219E"/>
    <w:lvl w:ilvl="0" w:tplc="228EF3B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C763B"/>
    <w:multiLevelType w:val="hybridMultilevel"/>
    <w:tmpl w:val="1666867C"/>
    <w:lvl w:ilvl="0" w:tplc="228EF3B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D575C2"/>
    <w:multiLevelType w:val="hybridMultilevel"/>
    <w:tmpl w:val="E286C894"/>
    <w:lvl w:ilvl="0" w:tplc="228EF3B0">
      <w:numFmt w:val="bullet"/>
      <w:lvlText w:val="-"/>
      <w:lvlJc w:val="left"/>
      <w:pPr>
        <w:ind w:left="720" w:hanging="360"/>
      </w:pPr>
      <w:rPr>
        <w:rFonts w:ascii="Calibri" w:eastAsiaTheme="minorHAnsi" w:hAnsi="Calibri" w:cstheme="minorBidi" w:hint="default"/>
      </w:rPr>
    </w:lvl>
    <w:lvl w:ilvl="1" w:tplc="228EF3B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237FE"/>
    <w:multiLevelType w:val="hybridMultilevel"/>
    <w:tmpl w:val="84E6146E"/>
    <w:lvl w:ilvl="0" w:tplc="228EF3B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24C32"/>
    <w:multiLevelType w:val="hybridMultilevel"/>
    <w:tmpl w:val="7300301A"/>
    <w:lvl w:ilvl="0" w:tplc="228EF3B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228EF3B0">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863DD"/>
    <w:multiLevelType w:val="hybridMultilevel"/>
    <w:tmpl w:val="E4E25984"/>
    <w:lvl w:ilvl="0" w:tplc="228EF3B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1309B9"/>
    <w:multiLevelType w:val="hybridMultilevel"/>
    <w:tmpl w:val="6612212C"/>
    <w:lvl w:ilvl="0" w:tplc="228EF3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3537F"/>
    <w:multiLevelType w:val="hybridMultilevel"/>
    <w:tmpl w:val="14240228"/>
    <w:lvl w:ilvl="0" w:tplc="228EF3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E22A7"/>
    <w:multiLevelType w:val="hybridMultilevel"/>
    <w:tmpl w:val="3FC49F0C"/>
    <w:lvl w:ilvl="0" w:tplc="A658EC72">
      <w:numFmt w:val="bullet"/>
      <w:lvlText w:val="-"/>
      <w:lvlJc w:val="left"/>
      <w:pPr>
        <w:ind w:left="0" w:firstLine="216"/>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D1219"/>
    <w:multiLevelType w:val="hybridMultilevel"/>
    <w:tmpl w:val="DFEE3ED4"/>
    <w:lvl w:ilvl="0" w:tplc="228EF3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C3CFB"/>
    <w:multiLevelType w:val="hybridMultilevel"/>
    <w:tmpl w:val="DA6E6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D7F14"/>
    <w:multiLevelType w:val="hybridMultilevel"/>
    <w:tmpl w:val="00EE049E"/>
    <w:lvl w:ilvl="0" w:tplc="228EF3B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481A97"/>
    <w:multiLevelType w:val="hybridMultilevel"/>
    <w:tmpl w:val="A6CEAE84"/>
    <w:lvl w:ilvl="0" w:tplc="228EF3B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B27929"/>
    <w:multiLevelType w:val="hybridMultilevel"/>
    <w:tmpl w:val="F91E788A"/>
    <w:lvl w:ilvl="0" w:tplc="2E6EAC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E0B11"/>
    <w:multiLevelType w:val="hybridMultilevel"/>
    <w:tmpl w:val="9F6A2E82"/>
    <w:lvl w:ilvl="0" w:tplc="864C94CC">
      <w:start w:val="1"/>
      <w:numFmt w:val="bullet"/>
      <w:lvlText w:val="•"/>
      <w:lvlJc w:val="left"/>
      <w:pPr>
        <w:tabs>
          <w:tab w:val="num" w:pos="720"/>
        </w:tabs>
        <w:ind w:left="720" w:hanging="360"/>
      </w:pPr>
      <w:rPr>
        <w:rFonts w:ascii="Arial" w:hAnsi="Arial" w:hint="default"/>
      </w:rPr>
    </w:lvl>
    <w:lvl w:ilvl="1" w:tplc="C84CA0DC">
      <w:start w:val="56"/>
      <w:numFmt w:val="bullet"/>
      <w:lvlText w:val="–"/>
      <w:lvlJc w:val="left"/>
      <w:pPr>
        <w:tabs>
          <w:tab w:val="num" w:pos="1440"/>
        </w:tabs>
        <w:ind w:left="1440" w:hanging="360"/>
      </w:pPr>
      <w:rPr>
        <w:rFonts w:ascii="Arial" w:hAnsi="Arial" w:hint="default"/>
      </w:rPr>
    </w:lvl>
    <w:lvl w:ilvl="2" w:tplc="B5006C0A" w:tentative="1">
      <w:start w:val="1"/>
      <w:numFmt w:val="bullet"/>
      <w:lvlText w:val="•"/>
      <w:lvlJc w:val="left"/>
      <w:pPr>
        <w:tabs>
          <w:tab w:val="num" w:pos="2160"/>
        </w:tabs>
        <w:ind w:left="2160" w:hanging="360"/>
      </w:pPr>
      <w:rPr>
        <w:rFonts w:ascii="Arial" w:hAnsi="Arial" w:hint="default"/>
      </w:rPr>
    </w:lvl>
    <w:lvl w:ilvl="3" w:tplc="35DC82C4" w:tentative="1">
      <w:start w:val="1"/>
      <w:numFmt w:val="bullet"/>
      <w:lvlText w:val="•"/>
      <w:lvlJc w:val="left"/>
      <w:pPr>
        <w:tabs>
          <w:tab w:val="num" w:pos="2880"/>
        </w:tabs>
        <w:ind w:left="2880" w:hanging="360"/>
      </w:pPr>
      <w:rPr>
        <w:rFonts w:ascii="Arial" w:hAnsi="Arial" w:hint="default"/>
      </w:rPr>
    </w:lvl>
    <w:lvl w:ilvl="4" w:tplc="419206C8" w:tentative="1">
      <w:start w:val="1"/>
      <w:numFmt w:val="bullet"/>
      <w:lvlText w:val="•"/>
      <w:lvlJc w:val="left"/>
      <w:pPr>
        <w:tabs>
          <w:tab w:val="num" w:pos="3600"/>
        </w:tabs>
        <w:ind w:left="3600" w:hanging="360"/>
      </w:pPr>
      <w:rPr>
        <w:rFonts w:ascii="Arial" w:hAnsi="Arial" w:hint="default"/>
      </w:rPr>
    </w:lvl>
    <w:lvl w:ilvl="5" w:tplc="64244E8E" w:tentative="1">
      <w:start w:val="1"/>
      <w:numFmt w:val="bullet"/>
      <w:lvlText w:val="•"/>
      <w:lvlJc w:val="left"/>
      <w:pPr>
        <w:tabs>
          <w:tab w:val="num" w:pos="4320"/>
        </w:tabs>
        <w:ind w:left="4320" w:hanging="360"/>
      </w:pPr>
      <w:rPr>
        <w:rFonts w:ascii="Arial" w:hAnsi="Arial" w:hint="default"/>
      </w:rPr>
    </w:lvl>
    <w:lvl w:ilvl="6" w:tplc="18DE4474" w:tentative="1">
      <w:start w:val="1"/>
      <w:numFmt w:val="bullet"/>
      <w:lvlText w:val="•"/>
      <w:lvlJc w:val="left"/>
      <w:pPr>
        <w:tabs>
          <w:tab w:val="num" w:pos="5040"/>
        </w:tabs>
        <w:ind w:left="5040" w:hanging="360"/>
      </w:pPr>
      <w:rPr>
        <w:rFonts w:ascii="Arial" w:hAnsi="Arial" w:hint="default"/>
      </w:rPr>
    </w:lvl>
    <w:lvl w:ilvl="7" w:tplc="87C63D10" w:tentative="1">
      <w:start w:val="1"/>
      <w:numFmt w:val="bullet"/>
      <w:lvlText w:val="•"/>
      <w:lvlJc w:val="left"/>
      <w:pPr>
        <w:tabs>
          <w:tab w:val="num" w:pos="5760"/>
        </w:tabs>
        <w:ind w:left="5760" w:hanging="360"/>
      </w:pPr>
      <w:rPr>
        <w:rFonts w:ascii="Arial" w:hAnsi="Arial" w:hint="default"/>
      </w:rPr>
    </w:lvl>
    <w:lvl w:ilvl="8" w:tplc="FCC4B1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4A3A75"/>
    <w:multiLevelType w:val="hybridMultilevel"/>
    <w:tmpl w:val="DB9216E2"/>
    <w:lvl w:ilvl="0" w:tplc="228EF3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40442"/>
    <w:multiLevelType w:val="hybridMultilevel"/>
    <w:tmpl w:val="347C0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C0D83"/>
    <w:multiLevelType w:val="hybridMultilevel"/>
    <w:tmpl w:val="20721AEC"/>
    <w:lvl w:ilvl="0" w:tplc="228EF3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27BD2"/>
    <w:multiLevelType w:val="hybridMultilevel"/>
    <w:tmpl w:val="28942AE0"/>
    <w:lvl w:ilvl="0" w:tplc="228EF3B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84C48"/>
    <w:multiLevelType w:val="hybridMultilevel"/>
    <w:tmpl w:val="71EA9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2C60A8"/>
    <w:multiLevelType w:val="hybridMultilevel"/>
    <w:tmpl w:val="CDE69CB8"/>
    <w:lvl w:ilvl="0" w:tplc="228EF3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62E72"/>
    <w:multiLevelType w:val="hybridMultilevel"/>
    <w:tmpl w:val="2FECE64E"/>
    <w:lvl w:ilvl="0" w:tplc="D248D1B6">
      <w:start w:val="1"/>
      <w:numFmt w:val="bullet"/>
      <w:lvlText w:val="•"/>
      <w:lvlJc w:val="left"/>
      <w:pPr>
        <w:tabs>
          <w:tab w:val="num" w:pos="720"/>
        </w:tabs>
        <w:ind w:left="720" w:hanging="360"/>
      </w:pPr>
      <w:rPr>
        <w:rFonts w:ascii="Arial" w:hAnsi="Arial" w:hint="default"/>
      </w:rPr>
    </w:lvl>
    <w:lvl w:ilvl="1" w:tplc="F2262FF0">
      <w:start w:val="56"/>
      <w:numFmt w:val="bullet"/>
      <w:lvlText w:val="–"/>
      <w:lvlJc w:val="left"/>
      <w:pPr>
        <w:tabs>
          <w:tab w:val="num" w:pos="1440"/>
        </w:tabs>
        <w:ind w:left="1440" w:hanging="360"/>
      </w:pPr>
      <w:rPr>
        <w:rFonts w:ascii="Arial" w:hAnsi="Arial" w:hint="default"/>
      </w:rPr>
    </w:lvl>
    <w:lvl w:ilvl="2" w:tplc="6E845374" w:tentative="1">
      <w:start w:val="1"/>
      <w:numFmt w:val="bullet"/>
      <w:lvlText w:val="•"/>
      <w:lvlJc w:val="left"/>
      <w:pPr>
        <w:tabs>
          <w:tab w:val="num" w:pos="2160"/>
        </w:tabs>
        <w:ind w:left="2160" w:hanging="360"/>
      </w:pPr>
      <w:rPr>
        <w:rFonts w:ascii="Arial" w:hAnsi="Arial" w:hint="default"/>
      </w:rPr>
    </w:lvl>
    <w:lvl w:ilvl="3" w:tplc="0C267428" w:tentative="1">
      <w:start w:val="1"/>
      <w:numFmt w:val="bullet"/>
      <w:lvlText w:val="•"/>
      <w:lvlJc w:val="left"/>
      <w:pPr>
        <w:tabs>
          <w:tab w:val="num" w:pos="2880"/>
        </w:tabs>
        <w:ind w:left="2880" w:hanging="360"/>
      </w:pPr>
      <w:rPr>
        <w:rFonts w:ascii="Arial" w:hAnsi="Arial" w:hint="default"/>
      </w:rPr>
    </w:lvl>
    <w:lvl w:ilvl="4" w:tplc="9844F010" w:tentative="1">
      <w:start w:val="1"/>
      <w:numFmt w:val="bullet"/>
      <w:lvlText w:val="•"/>
      <w:lvlJc w:val="left"/>
      <w:pPr>
        <w:tabs>
          <w:tab w:val="num" w:pos="3600"/>
        </w:tabs>
        <w:ind w:left="3600" w:hanging="360"/>
      </w:pPr>
      <w:rPr>
        <w:rFonts w:ascii="Arial" w:hAnsi="Arial" w:hint="default"/>
      </w:rPr>
    </w:lvl>
    <w:lvl w:ilvl="5" w:tplc="2FE00D40" w:tentative="1">
      <w:start w:val="1"/>
      <w:numFmt w:val="bullet"/>
      <w:lvlText w:val="•"/>
      <w:lvlJc w:val="left"/>
      <w:pPr>
        <w:tabs>
          <w:tab w:val="num" w:pos="4320"/>
        </w:tabs>
        <w:ind w:left="4320" w:hanging="360"/>
      </w:pPr>
      <w:rPr>
        <w:rFonts w:ascii="Arial" w:hAnsi="Arial" w:hint="default"/>
      </w:rPr>
    </w:lvl>
    <w:lvl w:ilvl="6" w:tplc="C8641E38" w:tentative="1">
      <w:start w:val="1"/>
      <w:numFmt w:val="bullet"/>
      <w:lvlText w:val="•"/>
      <w:lvlJc w:val="left"/>
      <w:pPr>
        <w:tabs>
          <w:tab w:val="num" w:pos="5040"/>
        </w:tabs>
        <w:ind w:left="5040" w:hanging="360"/>
      </w:pPr>
      <w:rPr>
        <w:rFonts w:ascii="Arial" w:hAnsi="Arial" w:hint="default"/>
      </w:rPr>
    </w:lvl>
    <w:lvl w:ilvl="7" w:tplc="C3868C9A" w:tentative="1">
      <w:start w:val="1"/>
      <w:numFmt w:val="bullet"/>
      <w:lvlText w:val="•"/>
      <w:lvlJc w:val="left"/>
      <w:pPr>
        <w:tabs>
          <w:tab w:val="num" w:pos="5760"/>
        </w:tabs>
        <w:ind w:left="5760" w:hanging="360"/>
      </w:pPr>
      <w:rPr>
        <w:rFonts w:ascii="Arial" w:hAnsi="Arial" w:hint="default"/>
      </w:rPr>
    </w:lvl>
    <w:lvl w:ilvl="8" w:tplc="81446C3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2633212"/>
    <w:multiLevelType w:val="hybridMultilevel"/>
    <w:tmpl w:val="43BCE63C"/>
    <w:lvl w:ilvl="0" w:tplc="228EF3B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525A4A"/>
    <w:multiLevelType w:val="hybridMultilevel"/>
    <w:tmpl w:val="2EB8A1C4"/>
    <w:lvl w:ilvl="0" w:tplc="8D22E48C">
      <w:start w:val="1"/>
      <w:numFmt w:val="bullet"/>
      <w:lvlText w:val="•"/>
      <w:lvlJc w:val="left"/>
      <w:pPr>
        <w:tabs>
          <w:tab w:val="num" w:pos="720"/>
        </w:tabs>
        <w:ind w:left="720" w:hanging="360"/>
      </w:pPr>
      <w:rPr>
        <w:rFonts w:ascii="Arial" w:hAnsi="Arial" w:hint="default"/>
      </w:rPr>
    </w:lvl>
    <w:lvl w:ilvl="1" w:tplc="85185152">
      <w:start w:val="56"/>
      <w:numFmt w:val="bullet"/>
      <w:lvlText w:val="–"/>
      <w:lvlJc w:val="left"/>
      <w:pPr>
        <w:tabs>
          <w:tab w:val="num" w:pos="1440"/>
        </w:tabs>
        <w:ind w:left="1440" w:hanging="360"/>
      </w:pPr>
      <w:rPr>
        <w:rFonts w:ascii="Arial" w:hAnsi="Arial" w:hint="default"/>
      </w:rPr>
    </w:lvl>
    <w:lvl w:ilvl="2" w:tplc="0F72DF70" w:tentative="1">
      <w:start w:val="1"/>
      <w:numFmt w:val="bullet"/>
      <w:lvlText w:val="•"/>
      <w:lvlJc w:val="left"/>
      <w:pPr>
        <w:tabs>
          <w:tab w:val="num" w:pos="2160"/>
        </w:tabs>
        <w:ind w:left="2160" w:hanging="360"/>
      </w:pPr>
      <w:rPr>
        <w:rFonts w:ascii="Arial" w:hAnsi="Arial" w:hint="default"/>
      </w:rPr>
    </w:lvl>
    <w:lvl w:ilvl="3" w:tplc="485C6EF2" w:tentative="1">
      <w:start w:val="1"/>
      <w:numFmt w:val="bullet"/>
      <w:lvlText w:val="•"/>
      <w:lvlJc w:val="left"/>
      <w:pPr>
        <w:tabs>
          <w:tab w:val="num" w:pos="2880"/>
        </w:tabs>
        <w:ind w:left="2880" w:hanging="360"/>
      </w:pPr>
      <w:rPr>
        <w:rFonts w:ascii="Arial" w:hAnsi="Arial" w:hint="default"/>
      </w:rPr>
    </w:lvl>
    <w:lvl w:ilvl="4" w:tplc="BA140C3A" w:tentative="1">
      <w:start w:val="1"/>
      <w:numFmt w:val="bullet"/>
      <w:lvlText w:val="•"/>
      <w:lvlJc w:val="left"/>
      <w:pPr>
        <w:tabs>
          <w:tab w:val="num" w:pos="3600"/>
        </w:tabs>
        <w:ind w:left="3600" w:hanging="360"/>
      </w:pPr>
      <w:rPr>
        <w:rFonts w:ascii="Arial" w:hAnsi="Arial" w:hint="default"/>
      </w:rPr>
    </w:lvl>
    <w:lvl w:ilvl="5" w:tplc="56988846" w:tentative="1">
      <w:start w:val="1"/>
      <w:numFmt w:val="bullet"/>
      <w:lvlText w:val="•"/>
      <w:lvlJc w:val="left"/>
      <w:pPr>
        <w:tabs>
          <w:tab w:val="num" w:pos="4320"/>
        </w:tabs>
        <w:ind w:left="4320" w:hanging="360"/>
      </w:pPr>
      <w:rPr>
        <w:rFonts w:ascii="Arial" w:hAnsi="Arial" w:hint="default"/>
      </w:rPr>
    </w:lvl>
    <w:lvl w:ilvl="6" w:tplc="896A0AA6" w:tentative="1">
      <w:start w:val="1"/>
      <w:numFmt w:val="bullet"/>
      <w:lvlText w:val="•"/>
      <w:lvlJc w:val="left"/>
      <w:pPr>
        <w:tabs>
          <w:tab w:val="num" w:pos="5040"/>
        </w:tabs>
        <w:ind w:left="5040" w:hanging="360"/>
      </w:pPr>
      <w:rPr>
        <w:rFonts w:ascii="Arial" w:hAnsi="Arial" w:hint="default"/>
      </w:rPr>
    </w:lvl>
    <w:lvl w:ilvl="7" w:tplc="E6782FFA" w:tentative="1">
      <w:start w:val="1"/>
      <w:numFmt w:val="bullet"/>
      <w:lvlText w:val="•"/>
      <w:lvlJc w:val="left"/>
      <w:pPr>
        <w:tabs>
          <w:tab w:val="num" w:pos="5760"/>
        </w:tabs>
        <w:ind w:left="5760" w:hanging="360"/>
      </w:pPr>
      <w:rPr>
        <w:rFonts w:ascii="Arial" w:hAnsi="Arial" w:hint="default"/>
      </w:rPr>
    </w:lvl>
    <w:lvl w:ilvl="8" w:tplc="E5C8E68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690797"/>
    <w:multiLevelType w:val="hybridMultilevel"/>
    <w:tmpl w:val="A042B346"/>
    <w:lvl w:ilvl="0" w:tplc="228EF3B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217B1C"/>
    <w:multiLevelType w:val="hybridMultilevel"/>
    <w:tmpl w:val="AAA4E950"/>
    <w:lvl w:ilvl="0" w:tplc="228EF3B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717FC1"/>
    <w:multiLevelType w:val="hybridMultilevel"/>
    <w:tmpl w:val="A648A146"/>
    <w:lvl w:ilvl="0" w:tplc="81726AFA">
      <w:start w:val="1"/>
      <w:numFmt w:val="bullet"/>
      <w:lvlText w:val=""/>
      <w:lvlJc w:val="left"/>
      <w:pPr>
        <w:tabs>
          <w:tab w:val="num" w:pos="720"/>
        </w:tabs>
        <w:ind w:left="720" w:hanging="360"/>
      </w:pPr>
      <w:rPr>
        <w:rFonts w:ascii="Wingdings" w:hAnsi="Wingdings" w:hint="default"/>
      </w:rPr>
    </w:lvl>
    <w:lvl w:ilvl="1" w:tplc="84040918" w:tentative="1">
      <w:start w:val="1"/>
      <w:numFmt w:val="bullet"/>
      <w:lvlText w:val=""/>
      <w:lvlJc w:val="left"/>
      <w:pPr>
        <w:tabs>
          <w:tab w:val="num" w:pos="1440"/>
        </w:tabs>
        <w:ind w:left="1440" w:hanging="360"/>
      </w:pPr>
      <w:rPr>
        <w:rFonts w:ascii="Wingdings" w:hAnsi="Wingdings" w:hint="default"/>
      </w:rPr>
    </w:lvl>
    <w:lvl w:ilvl="2" w:tplc="312A90FA" w:tentative="1">
      <w:start w:val="1"/>
      <w:numFmt w:val="bullet"/>
      <w:lvlText w:val=""/>
      <w:lvlJc w:val="left"/>
      <w:pPr>
        <w:tabs>
          <w:tab w:val="num" w:pos="2160"/>
        </w:tabs>
        <w:ind w:left="2160" w:hanging="360"/>
      </w:pPr>
      <w:rPr>
        <w:rFonts w:ascii="Wingdings" w:hAnsi="Wingdings" w:hint="default"/>
      </w:rPr>
    </w:lvl>
    <w:lvl w:ilvl="3" w:tplc="420675E2" w:tentative="1">
      <w:start w:val="1"/>
      <w:numFmt w:val="bullet"/>
      <w:lvlText w:val=""/>
      <w:lvlJc w:val="left"/>
      <w:pPr>
        <w:tabs>
          <w:tab w:val="num" w:pos="2880"/>
        </w:tabs>
        <w:ind w:left="2880" w:hanging="360"/>
      </w:pPr>
      <w:rPr>
        <w:rFonts w:ascii="Wingdings" w:hAnsi="Wingdings" w:hint="default"/>
      </w:rPr>
    </w:lvl>
    <w:lvl w:ilvl="4" w:tplc="0144F7C0" w:tentative="1">
      <w:start w:val="1"/>
      <w:numFmt w:val="bullet"/>
      <w:lvlText w:val=""/>
      <w:lvlJc w:val="left"/>
      <w:pPr>
        <w:tabs>
          <w:tab w:val="num" w:pos="3600"/>
        </w:tabs>
        <w:ind w:left="3600" w:hanging="360"/>
      </w:pPr>
      <w:rPr>
        <w:rFonts w:ascii="Wingdings" w:hAnsi="Wingdings" w:hint="default"/>
      </w:rPr>
    </w:lvl>
    <w:lvl w:ilvl="5" w:tplc="31C01224" w:tentative="1">
      <w:start w:val="1"/>
      <w:numFmt w:val="bullet"/>
      <w:lvlText w:val=""/>
      <w:lvlJc w:val="left"/>
      <w:pPr>
        <w:tabs>
          <w:tab w:val="num" w:pos="4320"/>
        </w:tabs>
        <w:ind w:left="4320" w:hanging="360"/>
      </w:pPr>
      <w:rPr>
        <w:rFonts w:ascii="Wingdings" w:hAnsi="Wingdings" w:hint="default"/>
      </w:rPr>
    </w:lvl>
    <w:lvl w:ilvl="6" w:tplc="38822568" w:tentative="1">
      <w:start w:val="1"/>
      <w:numFmt w:val="bullet"/>
      <w:lvlText w:val=""/>
      <w:lvlJc w:val="left"/>
      <w:pPr>
        <w:tabs>
          <w:tab w:val="num" w:pos="5040"/>
        </w:tabs>
        <w:ind w:left="5040" w:hanging="360"/>
      </w:pPr>
      <w:rPr>
        <w:rFonts w:ascii="Wingdings" w:hAnsi="Wingdings" w:hint="default"/>
      </w:rPr>
    </w:lvl>
    <w:lvl w:ilvl="7" w:tplc="4F968742" w:tentative="1">
      <w:start w:val="1"/>
      <w:numFmt w:val="bullet"/>
      <w:lvlText w:val=""/>
      <w:lvlJc w:val="left"/>
      <w:pPr>
        <w:tabs>
          <w:tab w:val="num" w:pos="5760"/>
        </w:tabs>
        <w:ind w:left="5760" w:hanging="360"/>
      </w:pPr>
      <w:rPr>
        <w:rFonts w:ascii="Wingdings" w:hAnsi="Wingdings" w:hint="default"/>
      </w:rPr>
    </w:lvl>
    <w:lvl w:ilvl="8" w:tplc="6A54A5C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7606AD"/>
    <w:multiLevelType w:val="hybridMultilevel"/>
    <w:tmpl w:val="9A1A5D22"/>
    <w:lvl w:ilvl="0" w:tplc="7EE20FAA">
      <w:start w:val="1"/>
      <w:numFmt w:val="bullet"/>
      <w:lvlText w:val="•"/>
      <w:lvlJc w:val="left"/>
      <w:pPr>
        <w:tabs>
          <w:tab w:val="num" w:pos="720"/>
        </w:tabs>
        <w:ind w:left="720" w:hanging="360"/>
      </w:pPr>
      <w:rPr>
        <w:rFonts w:ascii="Arial" w:hAnsi="Arial" w:hint="default"/>
      </w:rPr>
    </w:lvl>
    <w:lvl w:ilvl="1" w:tplc="32D47CC6">
      <w:start w:val="56"/>
      <w:numFmt w:val="bullet"/>
      <w:lvlText w:val="–"/>
      <w:lvlJc w:val="left"/>
      <w:pPr>
        <w:tabs>
          <w:tab w:val="num" w:pos="1440"/>
        </w:tabs>
        <w:ind w:left="1440" w:hanging="360"/>
      </w:pPr>
      <w:rPr>
        <w:rFonts w:ascii="Arial" w:hAnsi="Arial" w:hint="default"/>
      </w:rPr>
    </w:lvl>
    <w:lvl w:ilvl="2" w:tplc="243C62D4" w:tentative="1">
      <w:start w:val="1"/>
      <w:numFmt w:val="bullet"/>
      <w:lvlText w:val="•"/>
      <w:lvlJc w:val="left"/>
      <w:pPr>
        <w:tabs>
          <w:tab w:val="num" w:pos="2160"/>
        </w:tabs>
        <w:ind w:left="2160" w:hanging="360"/>
      </w:pPr>
      <w:rPr>
        <w:rFonts w:ascii="Arial" w:hAnsi="Arial" w:hint="default"/>
      </w:rPr>
    </w:lvl>
    <w:lvl w:ilvl="3" w:tplc="D29AE856" w:tentative="1">
      <w:start w:val="1"/>
      <w:numFmt w:val="bullet"/>
      <w:lvlText w:val="•"/>
      <w:lvlJc w:val="left"/>
      <w:pPr>
        <w:tabs>
          <w:tab w:val="num" w:pos="2880"/>
        </w:tabs>
        <w:ind w:left="2880" w:hanging="360"/>
      </w:pPr>
      <w:rPr>
        <w:rFonts w:ascii="Arial" w:hAnsi="Arial" w:hint="default"/>
      </w:rPr>
    </w:lvl>
    <w:lvl w:ilvl="4" w:tplc="DEA861C4" w:tentative="1">
      <w:start w:val="1"/>
      <w:numFmt w:val="bullet"/>
      <w:lvlText w:val="•"/>
      <w:lvlJc w:val="left"/>
      <w:pPr>
        <w:tabs>
          <w:tab w:val="num" w:pos="3600"/>
        </w:tabs>
        <w:ind w:left="3600" w:hanging="360"/>
      </w:pPr>
      <w:rPr>
        <w:rFonts w:ascii="Arial" w:hAnsi="Arial" w:hint="default"/>
      </w:rPr>
    </w:lvl>
    <w:lvl w:ilvl="5" w:tplc="17B00E9C" w:tentative="1">
      <w:start w:val="1"/>
      <w:numFmt w:val="bullet"/>
      <w:lvlText w:val="•"/>
      <w:lvlJc w:val="left"/>
      <w:pPr>
        <w:tabs>
          <w:tab w:val="num" w:pos="4320"/>
        </w:tabs>
        <w:ind w:left="4320" w:hanging="360"/>
      </w:pPr>
      <w:rPr>
        <w:rFonts w:ascii="Arial" w:hAnsi="Arial" w:hint="default"/>
      </w:rPr>
    </w:lvl>
    <w:lvl w:ilvl="6" w:tplc="DD58225E" w:tentative="1">
      <w:start w:val="1"/>
      <w:numFmt w:val="bullet"/>
      <w:lvlText w:val="•"/>
      <w:lvlJc w:val="left"/>
      <w:pPr>
        <w:tabs>
          <w:tab w:val="num" w:pos="5040"/>
        </w:tabs>
        <w:ind w:left="5040" w:hanging="360"/>
      </w:pPr>
      <w:rPr>
        <w:rFonts w:ascii="Arial" w:hAnsi="Arial" w:hint="default"/>
      </w:rPr>
    </w:lvl>
    <w:lvl w:ilvl="7" w:tplc="CD165176" w:tentative="1">
      <w:start w:val="1"/>
      <w:numFmt w:val="bullet"/>
      <w:lvlText w:val="•"/>
      <w:lvlJc w:val="left"/>
      <w:pPr>
        <w:tabs>
          <w:tab w:val="num" w:pos="5760"/>
        </w:tabs>
        <w:ind w:left="5760" w:hanging="360"/>
      </w:pPr>
      <w:rPr>
        <w:rFonts w:ascii="Arial" w:hAnsi="Arial" w:hint="default"/>
      </w:rPr>
    </w:lvl>
    <w:lvl w:ilvl="8" w:tplc="B1A699A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9E10933"/>
    <w:multiLevelType w:val="hybridMultilevel"/>
    <w:tmpl w:val="47A01B2A"/>
    <w:lvl w:ilvl="0" w:tplc="228EF3B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A783D"/>
    <w:multiLevelType w:val="hybridMultilevel"/>
    <w:tmpl w:val="862A5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01A64"/>
    <w:multiLevelType w:val="hybridMultilevel"/>
    <w:tmpl w:val="D7520ECA"/>
    <w:lvl w:ilvl="0" w:tplc="1CF674F2">
      <w:numFmt w:val="bullet"/>
      <w:lvlText w:val="-"/>
      <w:lvlJc w:val="left"/>
      <w:pPr>
        <w:ind w:left="216" w:hanging="216"/>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8"/>
  </w:num>
  <w:num w:numId="4">
    <w:abstractNumId w:val="29"/>
  </w:num>
  <w:num w:numId="5">
    <w:abstractNumId w:val="2"/>
  </w:num>
  <w:num w:numId="6">
    <w:abstractNumId w:val="21"/>
  </w:num>
  <w:num w:numId="7">
    <w:abstractNumId w:val="18"/>
  </w:num>
  <w:num w:numId="8">
    <w:abstractNumId w:val="30"/>
  </w:num>
  <w:num w:numId="9">
    <w:abstractNumId w:val="6"/>
  </w:num>
  <w:num w:numId="10">
    <w:abstractNumId w:val="4"/>
  </w:num>
  <w:num w:numId="11">
    <w:abstractNumId w:val="5"/>
  </w:num>
  <w:num w:numId="12">
    <w:abstractNumId w:val="22"/>
  </w:num>
  <w:num w:numId="13">
    <w:abstractNumId w:val="9"/>
  </w:num>
  <w:num w:numId="14">
    <w:abstractNumId w:val="17"/>
  </w:num>
  <w:num w:numId="15">
    <w:abstractNumId w:val="8"/>
  </w:num>
  <w:num w:numId="16">
    <w:abstractNumId w:val="23"/>
  </w:num>
  <w:num w:numId="17">
    <w:abstractNumId w:val="1"/>
  </w:num>
  <w:num w:numId="18">
    <w:abstractNumId w:val="24"/>
  </w:num>
  <w:num w:numId="19">
    <w:abstractNumId w:val="19"/>
  </w:num>
  <w:num w:numId="20">
    <w:abstractNumId w:val="11"/>
  </w:num>
  <w:num w:numId="21">
    <w:abstractNumId w:val="26"/>
  </w:num>
  <w:num w:numId="22">
    <w:abstractNumId w:val="14"/>
  </w:num>
  <w:num w:numId="23">
    <w:abstractNumId w:val="27"/>
  </w:num>
  <w:num w:numId="24">
    <w:abstractNumId w:val="25"/>
  </w:num>
  <w:num w:numId="25">
    <w:abstractNumId w:val="3"/>
  </w:num>
  <w:num w:numId="26">
    <w:abstractNumId w:val="13"/>
  </w:num>
  <w:num w:numId="27">
    <w:abstractNumId w:val="7"/>
  </w:num>
  <w:num w:numId="28">
    <w:abstractNumId w:val="0"/>
  </w:num>
  <w:num w:numId="29">
    <w:abstractNumId w:val="32"/>
  </w:num>
  <w:num w:numId="30">
    <w:abstractNumId w:val="15"/>
  </w:num>
  <w:num w:numId="31">
    <w:abstractNumId w:val="10"/>
  </w:num>
  <w:num w:numId="32">
    <w:abstractNumId w:val="1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97"/>
    <w:rsid w:val="00023E76"/>
    <w:rsid w:val="00035534"/>
    <w:rsid w:val="000A512A"/>
    <w:rsid w:val="000B72AB"/>
    <w:rsid w:val="000C6F5A"/>
    <w:rsid w:val="0011200F"/>
    <w:rsid w:val="00113548"/>
    <w:rsid w:val="00136975"/>
    <w:rsid w:val="00136B23"/>
    <w:rsid w:val="00140BD0"/>
    <w:rsid w:val="00156775"/>
    <w:rsid w:val="001700F6"/>
    <w:rsid w:val="001C4F9B"/>
    <w:rsid w:val="001D13BC"/>
    <w:rsid w:val="002122B6"/>
    <w:rsid w:val="0023381F"/>
    <w:rsid w:val="002427E4"/>
    <w:rsid w:val="00254B87"/>
    <w:rsid w:val="002641F9"/>
    <w:rsid w:val="00276E41"/>
    <w:rsid w:val="00276E65"/>
    <w:rsid w:val="00291547"/>
    <w:rsid w:val="002B2AE1"/>
    <w:rsid w:val="002D4663"/>
    <w:rsid w:val="002D4A20"/>
    <w:rsid w:val="002F279B"/>
    <w:rsid w:val="003209E7"/>
    <w:rsid w:val="0034012B"/>
    <w:rsid w:val="003518E3"/>
    <w:rsid w:val="00364918"/>
    <w:rsid w:val="003835DB"/>
    <w:rsid w:val="00390C1F"/>
    <w:rsid w:val="00390CB2"/>
    <w:rsid w:val="003F115D"/>
    <w:rsid w:val="0041028F"/>
    <w:rsid w:val="00410F57"/>
    <w:rsid w:val="004137BD"/>
    <w:rsid w:val="00432A98"/>
    <w:rsid w:val="0048165B"/>
    <w:rsid w:val="004822FB"/>
    <w:rsid w:val="0048270C"/>
    <w:rsid w:val="00482F97"/>
    <w:rsid w:val="004845B5"/>
    <w:rsid w:val="004A6C4C"/>
    <w:rsid w:val="004B621A"/>
    <w:rsid w:val="004C6955"/>
    <w:rsid w:val="004D0AE0"/>
    <w:rsid w:val="0050666E"/>
    <w:rsid w:val="00515AE5"/>
    <w:rsid w:val="00555C55"/>
    <w:rsid w:val="005A5A2F"/>
    <w:rsid w:val="005A5BB1"/>
    <w:rsid w:val="005C6DD6"/>
    <w:rsid w:val="005E60C4"/>
    <w:rsid w:val="00612717"/>
    <w:rsid w:val="00635DFE"/>
    <w:rsid w:val="0065370D"/>
    <w:rsid w:val="00656EBB"/>
    <w:rsid w:val="00660EE4"/>
    <w:rsid w:val="00696F5E"/>
    <w:rsid w:val="006B3F39"/>
    <w:rsid w:val="006C2132"/>
    <w:rsid w:val="006D1157"/>
    <w:rsid w:val="006D60FB"/>
    <w:rsid w:val="007041D9"/>
    <w:rsid w:val="00723E09"/>
    <w:rsid w:val="00730A0D"/>
    <w:rsid w:val="007466A1"/>
    <w:rsid w:val="00773A00"/>
    <w:rsid w:val="00776F0C"/>
    <w:rsid w:val="00784F91"/>
    <w:rsid w:val="007922F2"/>
    <w:rsid w:val="007A3540"/>
    <w:rsid w:val="007A5761"/>
    <w:rsid w:val="007B16D4"/>
    <w:rsid w:val="007E6A0D"/>
    <w:rsid w:val="00816B4C"/>
    <w:rsid w:val="00817693"/>
    <w:rsid w:val="00823BBB"/>
    <w:rsid w:val="00826BD1"/>
    <w:rsid w:val="00835EAB"/>
    <w:rsid w:val="008537C6"/>
    <w:rsid w:val="008C2CEA"/>
    <w:rsid w:val="008D78EA"/>
    <w:rsid w:val="008E26D2"/>
    <w:rsid w:val="009254C5"/>
    <w:rsid w:val="00932BB9"/>
    <w:rsid w:val="00945820"/>
    <w:rsid w:val="00987565"/>
    <w:rsid w:val="00991EE6"/>
    <w:rsid w:val="00996C71"/>
    <w:rsid w:val="009A41D2"/>
    <w:rsid w:val="009C0C35"/>
    <w:rsid w:val="00A03439"/>
    <w:rsid w:val="00A05643"/>
    <w:rsid w:val="00A161B2"/>
    <w:rsid w:val="00A26DA2"/>
    <w:rsid w:val="00A3605C"/>
    <w:rsid w:val="00A6133D"/>
    <w:rsid w:val="00A63446"/>
    <w:rsid w:val="00A94908"/>
    <w:rsid w:val="00AA3065"/>
    <w:rsid w:val="00B009A6"/>
    <w:rsid w:val="00B0416D"/>
    <w:rsid w:val="00B6389C"/>
    <w:rsid w:val="00BB349E"/>
    <w:rsid w:val="00BB532F"/>
    <w:rsid w:val="00BC6F29"/>
    <w:rsid w:val="00BE03F9"/>
    <w:rsid w:val="00BE5838"/>
    <w:rsid w:val="00BF1087"/>
    <w:rsid w:val="00BF325F"/>
    <w:rsid w:val="00C043D0"/>
    <w:rsid w:val="00C57D28"/>
    <w:rsid w:val="00C9550A"/>
    <w:rsid w:val="00CC5716"/>
    <w:rsid w:val="00CF3540"/>
    <w:rsid w:val="00D00168"/>
    <w:rsid w:val="00D236DC"/>
    <w:rsid w:val="00D4100D"/>
    <w:rsid w:val="00D55035"/>
    <w:rsid w:val="00D729DE"/>
    <w:rsid w:val="00DE6868"/>
    <w:rsid w:val="00DF7EB4"/>
    <w:rsid w:val="00E260F8"/>
    <w:rsid w:val="00E44056"/>
    <w:rsid w:val="00E45A9E"/>
    <w:rsid w:val="00E63DBE"/>
    <w:rsid w:val="00E847D3"/>
    <w:rsid w:val="00EC308D"/>
    <w:rsid w:val="00EC7E96"/>
    <w:rsid w:val="00F254CE"/>
    <w:rsid w:val="00F62F31"/>
    <w:rsid w:val="00F75CDC"/>
    <w:rsid w:val="00FA43A2"/>
    <w:rsid w:val="00FB1285"/>
    <w:rsid w:val="00FB18EA"/>
    <w:rsid w:val="00FC03EB"/>
    <w:rsid w:val="00FC4D9D"/>
    <w:rsid w:val="00FF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6CD63"/>
  <w15:chartTrackingRefBased/>
  <w15:docId w15:val="{997071DD-4A25-4341-970B-A4671480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6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C71"/>
    <w:pPr>
      <w:ind w:left="720"/>
      <w:contextualSpacing/>
    </w:pPr>
  </w:style>
  <w:style w:type="character" w:styleId="CommentReference">
    <w:name w:val="annotation reference"/>
    <w:basedOn w:val="DefaultParagraphFont"/>
    <w:uiPriority w:val="99"/>
    <w:semiHidden/>
    <w:unhideWhenUsed/>
    <w:rsid w:val="0034012B"/>
    <w:rPr>
      <w:sz w:val="16"/>
      <w:szCs w:val="16"/>
    </w:rPr>
  </w:style>
  <w:style w:type="paragraph" w:styleId="CommentText">
    <w:name w:val="annotation text"/>
    <w:basedOn w:val="Normal"/>
    <w:link w:val="CommentTextChar"/>
    <w:uiPriority w:val="99"/>
    <w:semiHidden/>
    <w:unhideWhenUsed/>
    <w:rsid w:val="0034012B"/>
    <w:pPr>
      <w:spacing w:line="240" w:lineRule="auto"/>
    </w:pPr>
    <w:rPr>
      <w:sz w:val="20"/>
      <w:szCs w:val="20"/>
    </w:rPr>
  </w:style>
  <w:style w:type="character" w:customStyle="1" w:styleId="CommentTextChar">
    <w:name w:val="Comment Text Char"/>
    <w:basedOn w:val="DefaultParagraphFont"/>
    <w:link w:val="CommentText"/>
    <w:uiPriority w:val="99"/>
    <w:semiHidden/>
    <w:rsid w:val="0034012B"/>
    <w:rPr>
      <w:sz w:val="20"/>
      <w:szCs w:val="20"/>
    </w:rPr>
  </w:style>
  <w:style w:type="paragraph" w:styleId="CommentSubject">
    <w:name w:val="annotation subject"/>
    <w:basedOn w:val="CommentText"/>
    <w:next w:val="CommentText"/>
    <w:link w:val="CommentSubjectChar"/>
    <w:uiPriority w:val="99"/>
    <w:semiHidden/>
    <w:unhideWhenUsed/>
    <w:rsid w:val="0034012B"/>
    <w:rPr>
      <w:b/>
      <w:bCs/>
    </w:rPr>
  </w:style>
  <w:style w:type="character" w:customStyle="1" w:styleId="CommentSubjectChar">
    <w:name w:val="Comment Subject Char"/>
    <w:basedOn w:val="CommentTextChar"/>
    <w:link w:val="CommentSubject"/>
    <w:uiPriority w:val="99"/>
    <w:semiHidden/>
    <w:rsid w:val="0034012B"/>
    <w:rPr>
      <w:b/>
      <w:bCs/>
      <w:sz w:val="20"/>
      <w:szCs w:val="20"/>
    </w:rPr>
  </w:style>
  <w:style w:type="paragraph" w:styleId="BalloonText">
    <w:name w:val="Balloon Text"/>
    <w:basedOn w:val="Normal"/>
    <w:link w:val="BalloonTextChar"/>
    <w:uiPriority w:val="99"/>
    <w:semiHidden/>
    <w:unhideWhenUsed/>
    <w:rsid w:val="00340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12B"/>
    <w:rPr>
      <w:rFonts w:ascii="Segoe UI" w:hAnsi="Segoe UI" w:cs="Segoe UI"/>
      <w:sz w:val="18"/>
      <w:szCs w:val="18"/>
    </w:rPr>
  </w:style>
  <w:style w:type="paragraph" w:styleId="Header">
    <w:name w:val="header"/>
    <w:basedOn w:val="Normal"/>
    <w:link w:val="HeaderChar"/>
    <w:uiPriority w:val="99"/>
    <w:unhideWhenUsed/>
    <w:rsid w:val="00390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C1F"/>
  </w:style>
  <w:style w:type="paragraph" w:styleId="Footer">
    <w:name w:val="footer"/>
    <w:basedOn w:val="Normal"/>
    <w:link w:val="FooterChar"/>
    <w:uiPriority w:val="99"/>
    <w:unhideWhenUsed/>
    <w:rsid w:val="00390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C1F"/>
  </w:style>
  <w:style w:type="paragraph" w:styleId="Revision">
    <w:name w:val="Revision"/>
    <w:hidden/>
    <w:uiPriority w:val="99"/>
    <w:semiHidden/>
    <w:rsid w:val="002122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0037">
      <w:bodyDiv w:val="1"/>
      <w:marLeft w:val="0"/>
      <w:marRight w:val="0"/>
      <w:marTop w:val="0"/>
      <w:marBottom w:val="0"/>
      <w:divBdr>
        <w:top w:val="none" w:sz="0" w:space="0" w:color="auto"/>
        <w:left w:val="none" w:sz="0" w:space="0" w:color="auto"/>
        <w:bottom w:val="none" w:sz="0" w:space="0" w:color="auto"/>
        <w:right w:val="none" w:sz="0" w:space="0" w:color="auto"/>
      </w:divBdr>
      <w:divsChild>
        <w:div w:id="772213080">
          <w:marLeft w:val="547"/>
          <w:marRight w:val="0"/>
          <w:marTop w:val="115"/>
          <w:marBottom w:val="0"/>
          <w:divBdr>
            <w:top w:val="none" w:sz="0" w:space="0" w:color="auto"/>
            <w:left w:val="none" w:sz="0" w:space="0" w:color="auto"/>
            <w:bottom w:val="none" w:sz="0" w:space="0" w:color="auto"/>
            <w:right w:val="none" w:sz="0" w:space="0" w:color="auto"/>
          </w:divBdr>
        </w:div>
      </w:divsChild>
    </w:div>
    <w:div w:id="229923379">
      <w:bodyDiv w:val="1"/>
      <w:marLeft w:val="0"/>
      <w:marRight w:val="0"/>
      <w:marTop w:val="0"/>
      <w:marBottom w:val="0"/>
      <w:divBdr>
        <w:top w:val="none" w:sz="0" w:space="0" w:color="auto"/>
        <w:left w:val="none" w:sz="0" w:space="0" w:color="auto"/>
        <w:bottom w:val="none" w:sz="0" w:space="0" w:color="auto"/>
        <w:right w:val="none" w:sz="0" w:space="0" w:color="auto"/>
      </w:divBdr>
      <w:divsChild>
        <w:div w:id="861630599">
          <w:marLeft w:val="547"/>
          <w:marRight w:val="0"/>
          <w:marTop w:val="115"/>
          <w:marBottom w:val="0"/>
          <w:divBdr>
            <w:top w:val="none" w:sz="0" w:space="0" w:color="auto"/>
            <w:left w:val="none" w:sz="0" w:space="0" w:color="auto"/>
            <w:bottom w:val="none" w:sz="0" w:space="0" w:color="auto"/>
            <w:right w:val="none" w:sz="0" w:space="0" w:color="auto"/>
          </w:divBdr>
        </w:div>
      </w:divsChild>
    </w:div>
    <w:div w:id="375785381">
      <w:bodyDiv w:val="1"/>
      <w:marLeft w:val="0"/>
      <w:marRight w:val="0"/>
      <w:marTop w:val="0"/>
      <w:marBottom w:val="0"/>
      <w:divBdr>
        <w:top w:val="none" w:sz="0" w:space="0" w:color="auto"/>
        <w:left w:val="none" w:sz="0" w:space="0" w:color="auto"/>
        <w:bottom w:val="none" w:sz="0" w:space="0" w:color="auto"/>
        <w:right w:val="none" w:sz="0" w:space="0" w:color="auto"/>
      </w:divBdr>
      <w:divsChild>
        <w:div w:id="1044984735">
          <w:marLeft w:val="547"/>
          <w:marRight w:val="0"/>
          <w:marTop w:val="96"/>
          <w:marBottom w:val="0"/>
          <w:divBdr>
            <w:top w:val="none" w:sz="0" w:space="0" w:color="auto"/>
            <w:left w:val="none" w:sz="0" w:space="0" w:color="auto"/>
            <w:bottom w:val="none" w:sz="0" w:space="0" w:color="auto"/>
            <w:right w:val="none" w:sz="0" w:space="0" w:color="auto"/>
          </w:divBdr>
        </w:div>
        <w:div w:id="1750616123">
          <w:marLeft w:val="1166"/>
          <w:marRight w:val="0"/>
          <w:marTop w:val="77"/>
          <w:marBottom w:val="0"/>
          <w:divBdr>
            <w:top w:val="none" w:sz="0" w:space="0" w:color="auto"/>
            <w:left w:val="none" w:sz="0" w:space="0" w:color="auto"/>
            <w:bottom w:val="none" w:sz="0" w:space="0" w:color="auto"/>
            <w:right w:val="none" w:sz="0" w:space="0" w:color="auto"/>
          </w:divBdr>
        </w:div>
        <w:div w:id="952050811">
          <w:marLeft w:val="1166"/>
          <w:marRight w:val="0"/>
          <w:marTop w:val="77"/>
          <w:marBottom w:val="0"/>
          <w:divBdr>
            <w:top w:val="none" w:sz="0" w:space="0" w:color="auto"/>
            <w:left w:val="none" w:sz="0" w:space="0" w:color="auto"/>
            <w:bottom w:val="none" w:sz="0" w:space="0" w:color="auto"/>
            <w:right w:val="none" w:sz="0" w:space="0" w:color="auto"/>
          </w:divBdr>
        </w:div>
        <w:div w:id="500661025">
          <w:marLeft w:val="547"/>
          <w:marRight w:val="0"/>
          <w:marTop w:val="96"/>
          <w:marBottom w:val="0"/>
          <w:divBdr>
            <w:top w:val="none" w:sz="0" w:space="0" w:color="auto"/>
            <w:left w:val="none" w:sz="0" w:space="0" w:color="auto"/>
            <w:bottom w:val="none" w:sz="0" w:space="0" w:color="auto"/>
            <w:right w:val="none" w:sz="0" w:space="0" w:color="auto"/>
          </w:divBdr>
        </w:div>
        <w:div w:id="1283536301">
          <w:marLeft w:val="1166"/>
          <w:marRight w:val="0"/>
          <w:marTop w:val="77"/>
          <w:marBottom w:val="0"/>
          <w:divBdr>
            <w:top w:val="none" w:sz="0" w:space="0" w:color="auto"/>
            <w:left w:val="none" w:sz="0" w:space="0" w:color="auto"/>
            <w:bottom w:val="none" w:sz="0" w:space="0" w:color="auto"/>
            <w:right w:val="none" w:sz="0" w:space="0" w:color="auto"/>
          </w:divBdr>
        </w:div>
        <w:div w:id="1704095432">
          <w:marLeft w:val="547"/>
          <w:marRight w:val="0"/>
          <w:marTop w:val="96"/>
          <w:marBottom w:val="0"/>
          <w:divBdr>
            <w:top w:val="none" w:sz="0" w:space="0" w:color="auto"/>
            <w:left w:val="none" w:sz="0" w:space="0" w:color="auto"/>
            <w:bottom w:val="none" w:sz="0" w:space="0" w:color="auto"/>
            <w:right w:val="none" w:sz="0" w:space="0" w:color="auto"/>
          </w:divBdr>
        </w:div>
      </w:divsChild>
    </w:div>
    <w:div w:id="440297139">
      <w:bodyDiv w:val="1"/>
      <w:marLeft w:val="0"/>
      <w:marRight w:val="0"/>
      <w:marTop w:val="0"/>
      <w:marBottom w:val="0"/>
      <w:divBdr>
        <w:top w:val="none" w:sz="0" w:space="0" w:color="auto"/>
        <w:left w:val="none" w:sz="0" w:space="0" w:color="auto"/>
        <w:bottom w:val="none" w:sz="0" w:space="0" w:color="auto"/>
        <w:right w:val="none" w:sz="0" w:space="0" w:color="auto"/>
      </w:divBdr>
      <w:divsChild>
        <w:div w:id="8651221">
          <w:marLeft w:val="547"/>
          <w:marRight w:val="0"/>
          <w:marTop w:val="115"/>
          <w:marBottom w:val="0"/>
          <w:divBdr>
            <w:top w:val="none" w:sz="0" w:space="0" w:color="auto"/>
            <w:left w:val="none" w:sz="0" w:space="0" w:color="auto"/>
            <w:bottom w:val="none" w:sz="0" w:space="0" w:color="auto"/>
            <w:right w:val="none" w:sz="0" w:space="0" w:color="auto"/>
          </w:divBdr>
        </w:div>
        <w:div w:id="2115712328">
          <w:marLeft w:val="1166"/>
          <w:marRight w:val="0"/>
          <w:marTop w:val="115"/>
          <w:marBottom w:val="0"/>
          <w:divBdr>
            <w:top w:val="none" w:sz="0" w:space="0" w:color="auto"/>
            <w:left w:val="none" w:sz="0" w:space="0" w:color="auto"/>
            <w:bottom w:val="none" w:sz="0" w:space="0" w:color="auto"/>
            <w:right w:val="none" w:sz="0" w:space="0" w:color="auto"/>
          </w:divBdr>
        </w:div>
        <w:div w:id="638153553">
          <w:marLeft w:val="1166"/>
          <w:marRight w:val="0"/>
          <w:marTop w:val="115"/>
          <w:marBottom w:val="0"/>
          <w:divBdr>
            <w:top w:val="none" w:sz="0" w:space="0" w:color="auto"/>
            <w:left w:val="none" w:sz="0" w:space="0" w:color="auto"/>
            <w:bottom w:val="none" w:sz="0" w:space="0" w:color="auto"/>
            <w:right w:val="none" w:sz="0" w:space="0" w:color="auto"/>
          </w:divBdr>
        </w:div>
      </w:divsChild>
    </w:div>
    <w:div w:id="557128439">
      <w:bodyDiv w:val="1"/>
      <w:marLeft w:val="0"/>
      <w:marRight w:val="0"/>
      <w:marTop w:val="0"/>
      <w:marBottom w:val="0"/>
      <w:divBdr>
        <w:top w:val="none" w:sz="0" w:space="0" w:color="auto"/>
        <w:left w:val="none" w:sz="0" w:space="0" w:color="auto"/>
        <w:bottom w:val="none" w:sz="0" w:space="0" w:color="auto"/>
        <w:right w:val="none" w:sz="0" w:space="0" w:color="auto"/>
      </w:divBdr>
      <w:divsChild>
        <w:div w:id="886260981">
          <w:marLeft w:val="547"/>
          <w:marRight w:val="0"/>
          <w:marTop w:val="96"/>
          <w:marBottom w:val="0"/>
          <w:divBdr>
            <w:top w:val="none" w:sz="0" w:space="0" w:color="auto"/>
            <w:left w:val="none" w:sz="0" w:space="0" w:color="auto"/>
            <w:bottom w:val="none" w:sz="0" w:space="0" w:color="auto"/>
            <w:right w:val="none" w:sz="0" w:space="0" w:color="auto"/>
          </w:divBdr>
        </w:div>
        <w:div w:id="1536305783">
          <w:marLeft w:val="1166"/>
          <w:marRight w:val="0"/>
          <w:marTop w:val="77"/>
          <w:marBottom w:val="0"/>
          <w:divBdr>
            <w:top w:val="none" w:sz="0" w:space="0" w:color="auto"/>
            <w:left w:val="none" w:sz="0" w:space="0" w:color="auto"/>
            <w:bottom w:val="none" w:sz="0" w:space="0" w:color="auto"/>
            <w:right w:val="none" w:sz="0" w:space="0" w:color="auto"/>
          </w:divBdr>
        </w:div>
        <w:div w:id="1638492104">
          <w:marLeft w:val="1166"/>
          <w:marRight w:val="0"/>
          <w:marTop w:val="77"/>
          <w:marBottom w:val="0"/>
          <w:divBdr>
            <w:top w:val="none" w:sz="0" w:space="0" w:color="auto"/>
            <w:left w:val="none" w:sz="0" w:space="0" w:color="auto"/>
            <w:bottom w:val="none" w:sz="0" w:space="0" w:color="auto"/>
            <w:right w:val="none" w:sz="0" w:space="0" w:color="auto"/>
          </w:divBdr>
        </w:div>
        <w:div w:id="750464333">
          <w:marLeft w:val="547"/>
          <w:marRight w:val="0"/>
          <w:marTop w:val="96"/>
          <w:marBottom w:val="0"/>
          <w:divBdr>
            <w:top w:val="none" w:sz="0" w:space="0" w:color="auto"/>
            <w:left w:val="none" w:sz="0" w:space="0" w:color="auto"/>
            <w:bottom w:val="none" w:sz="0" w:space="0" w:color="auto"/>
            <w:right w:val="none" w:sz="0" w:space="0" w:color="auto"/>
          </w:divBdr>
        </w:div>
        <w:div w:id="1336494035">
          <w:marLeft w:val="547"/>
          <w:marRight w:val="0"/>
          <w:marTop w:val="96"/>
          <w:marBottom w:val="0"/>
          <w:divBdr>
            <w:top w:val="none" w:sz="0" w:space="0" w:color="auto"/>
            <w:left w:val="none" w:sz="0" w:space="0" w:color="auto"/>
            <w:bottom w:val="none" w:sz="0" w:space="0" w:color="auto"/>
            <w:right w:val="none" w:sz="0" w:space="0" w:color="auto"/>
          </w:divBdr>
        </w:div>
        <w:div w:id="1995405274">
          <w:marLeft w:val="547"/>
          <w:marRight w:val="0"/>
          <w:marTop w:val="96"/>
          <w:marBottom w:val="0"/>
          <w:divBdr>
            <w:top w:val="none" w:sz="0" w:space="0" w:color="auto"/>
            <w:left w:val="none" w:sz="0" w:space="0" w:color="auto"/>
            <w:bottom w:val="none" w:sz="0" w:space="0" w:color="auto"/>
            <w:right w:val="none" w:sz="0" w:space="0" w:color="auto"/>
          </w:divBdr>
        </w:div>
      </w:divsChild>
    </w:div>
    <w:div w:id="800615933">
      <w:bodyDiv w:val="1"/>
      <w:marLeft w:val="0"/>
      <w:marRight w:val="0"/>
      <w:marTop w:val="0"/>
      <w:marBottom w:val="0"/>
      <w:divBdr>
        <w:top w:val="none" w:sz="0" w:space="0" w:color="auto"/>
        <w:left w:val="none" w:sz="0" w:space="0" w:color="auto"/>
        <w:bottom w:val="none" w:sz="0" w:space="0" w:color="auto"/>
        <w:right w:val="none" w:sz="0" w:space="0" w:color="auto"/>
      </w:divBdr>
      <w:divsChild>
        <w:div w:id="1243294824">
          <w:marLeft w:val="547"/>
          <w:marRight w:val="0"/>
          <w:marTop w:val="115"/>
          <w:marBottom w:val="0"/>
          <w:divBdr>
            <w:top w:val="none" w:sz="0" w:space="0" w:color="auto"/>
            <w:left w:val="none" w:sz="0" w:space="0" w:color="auto"/>
            <w:bottom w:val="none" w:sz="0" w:space="0" w:color="auto"/>
            <w:right w:val="none" w:sz="0" w:space="0" w:color="auto"/>
          </w:divBdr>
        </w:div>
      </w:divsChild>
    </w:div>
    <w:div w:id="972517714">
      <w:bodyDiv w:val="1"/>
      <w:marLeft w:val="0"/>
      <w:marRight w:val="0"/>
      <w:marTop w:val="0"/>
      <w:marBottom w:val="0"/>
      <w:divBdr>
        <w:top w:val="none" w:sz="0" w:space="0" w:color="auto"/>
        <w:left w:val="none" w:sz="0" w:space="0" w:color="auto"/>
        <w:bottom w:val="none" w:sz="0" w:space="0" w:color="auto"/>
        <w:right w:val="none" w:sz="0" w:space="0" w:color="auto"/>
      </w:divBdr>
      <w:divsChild>
        <w:div w:id="466315985">
          <w:marLeft w:val="547"/>
          <w:marRight w:val="0"/>
          <w:marTop w:val="96"/>
          <w:marBottom w:val="0"/>
          <w:divBdr>
            <w:top w:val="none" w:sz="0" w:space="0" w:color="auto"/>
            <w:left w:val="none" w:sz="0" w:space="0" w:color="auto"/>
            <w:bottom w:val="none" w:sz="0" w:space="0" w:color="auto"/>
            <w:right w:val="none" w:sz="0" w:space="0" w:color="auto"/>
          </w:divBdr>
        </w:div>
        <w:div w:id="745611323">
          <w:marLeft w:val="1166"/>
          <w:marRight w:val="0"/>
          <w:marTop w:val="77"/>
          <w:marBottom w:val="0"/>
          <w:divBdr>
            <w:top w:val="none" w:sz="0" w:space="0" w:color="auto"/>
            <w:left w:val="none" w:sz="0" w:space="0" w:color="auto"/>
            <w:bottom w:val="none" w:sz="0" w:space="0" w:color="auto"/>
            <w:right w:val="none" w:sz="0" w:space="0" w:color="auto"/>
          </w:divBdr>
        </w:div>
        <w:div w:id="839931775">
          <w:marLeft w:val="1166"/>
          <w:marRight w:val="0"/>
          <w:marTop w:val="77"/>
          <w:marBottom w:val="0"/>
          <w:divBdr>
            <w:top w:val="none" w:sz="0" w:space="0" w:color="auto"/>
            <w:left w:val="none" w:sz="0" w:space="0" w:color="auto"/>
            <w:bottom w:val="none" w:sz="0" w:space="0" w:color="auto"/>
            <w:right w:val="none" w:sz="0" w:space="0" w:color="auto"/>
          </w:divBdr>
        </w:div>
        <w:div w:id="125244224">
          <w:marLeft w:val="547"/>
          <w:marRight w:val="0"/>
          <w:marTop w:val="96"/>
          <w:marBottom w:val="0"/>
          <w:divBdr>
            <w:top w:val="none" w:sz="0" w:space="0" w:color="auto"/>
            <w:left w:val="none" w:sz="0" w:space="0" w:color="auto"/>
            <w:bottom w:val="none" w:sz="0" w:space="0" w:color="auto"/>
            <w:right w:val="none" w:sz="0" w:space="0" w:color="auto"/>
          </w:divBdr>
        </w:div>
        <w:div w:id="642344435">
          <w:marLeft w:val="547"/>
          <w:marRight w:val="0"/>
          <w:marTop w:val="96"/>
          <w:marBottom w:val="0"/>
          <w:divBdr>
            <w:top w:val="none" w:sz="0" w:space="0" w:color="auto"/>
            <w:left w:val="none" w:sz="0" w:space="0" w:color="auto"/>
            <w:bottom w:val="none" w:sz="0" w:space="0" w:color="auto"/>
            <w:right w:val="none" w:sz="0" w:space="0" w:color="auto"/>
          </w:divBdr>
        </w:div>
      </w:divsChild>
    </w:div>
    <w:div w:id="1221869047">
      <w:bodyDiv w:val="1"/>
      <w:marLeft w:val="0"/>
      <w:marRight w:val="0"/>
      <w:marTop w:val="0"/>
      <w:marBottom w:val="0"/>
      <w:divBdr>
        <w:top w:val="none" w:sz="0" w:space="0" w:color="auto"/>
        <w:left w:val="none" w:sz="0" w:space="0" w:color="auto"/>
        <w:bottom w:val="none" w:sz="0" w:space="0" w:color="auto"/>
        <w:right w:val="none" w:sz="0" w:space="0" w:color="auto"/>
      </w:divBdr>
      <w:divsChild>
        <w:div w:id="870724076">
          <w:marLeft w:val="547"/>
          <w:marRight w:val="0"/>
          <w:marTop w:val="115"/>
          <w:marBottom w:val="0"/>
          <w:divBdr>
            <w:top w:val="none" w:sz="0" w:space="0" w:color="auto"/>
            <w:left w:val="none" w:sz="0" w:space="0" w:color="auto"/>
            <w:bottom w:val="none" w:sz="0" w:space="0" w:color="auto"/>
            <w:right w:val="none" w:sz="0" w:space="0" w:color="auto"/>
          </w:divBdr>
        </w:div>
      </w:divsChild>
    </w:div>
    <w:div w:id="1332216202">
      <w:bodyDiv w:val="1"/>
      <w:marLeft w:val="0"/>
      <w:marRight w:val="0"/>
      <w:marTop w:val="0"/>
      <w:marBottom w:val="0"/>
      <w:divBdr>
        <w:top w:val="none" w:sz="0" w:space="0" w:color="auto"/>
        <w:left w:val="none" w:sz="0" w:space="0" w:color="auto"/>
        <w:bottom w:val="none" w:sz="0" w:space="0" w:color="auto"/>
        <w:right w:val="none" w:sz="0" w:space="0" w:color="auto"/>
      </w:divBdr>
      <w:divsChild>
        <w:div w:id="660499413">
          <w:marLeft w:val="547"/>
          <w:marRight w:val="0"/>
          <w:marTop w:val="96"/>
          <w:marBottom w:val="0"/>
          <w:divBdr>
            <w:top w:val="none" w:sz="0" w:space="0" w:color="auto"/>
            <w:left w:val="none" w:sz="0" w:space="0" w:color="auto"/>
            <w:bottom w:val="none" w:sz="0" w:space="0" w:color="auto"/>
            <w:right w:val="none" w:sz="0" w:space="0" w:color="auto"/>
          </w:divBdr>
        </w:div>
        <w:div w:id="779028187">
          <w:marLeft w:val="547"/>
          <w:marRight w:val="0"/>
          <w:marTop w:val="96"/>
          <w:marBottom w:val="0"/>
          <w:divBdr>
            <w:top w:val="none" w:sz="0" w:space="0" w:color="auto"/>
            <w:left w:val="none" w:sz="0" w:space="0" w:color="auto"/>
            <w:bottom w:val="none" w:sz="0" w:space="0" w:color="auto"/>
            <w:right w:val="none" w:sz="0" w:space="0" w:color="auto"/>
          </w:divBdr>
        </w:div>
        <w:div w:id="1510556223">
          <w:marLeft w:val="547"/>
          <w:marRight w:val="0"/>
          <w:marTop w:val="96"/>
          <w:marBottom w:val="0"/>
          <w:divBdr>
            <w:top w:val="none" w:sz="0" w:space="0" w:color="auto"/>
            <w:left w:val="none" w:sz="0" w:space="0" w:color="auto"/>
            <w:bottom w:val="none" w:sz="0" w:space="0" w:color="auto"/>
            <w:right w:val="none" w:sz="0" w:space="0" w:color="auto"/>
          </w:divBdr>
        </w:div>
        <w:div w:id="1349987907">
          <w:marLeft w:val="1166"/>
          <w:marRight w:val="0"/>
          <w:marTop w:val="77"/>
          <w:marBottom w:val="0"/>
          <w:divBdr>
            <w:top w:val="none" w:sz="0" w:space="0" w:color="auto"/>
            <w:left w:val="none" w:sz="0" w:space="0" w:color="auto"/>
            <w:bottom w:val="none" w:sz="0" w:space="0" w:color="auto"/>
            <w:right w:val="none" w:sz="0" w:space="0" w:color="auto"/>
          </w:divBdr>
        </w:div>
        <w:div w:id="881788864">
          <w:marLeft w:val="1166"/>
          <w:marRight w:val="0"/>
          <w:marTop w:val="77"/>
          <w:marBottom w:val="0"/>
          <w:divBdr>
            <w:top w:val="none" w:sz="0" w:space="0" w:color="auto"/>
            <w:left w:val="none" w:sz="0" w:space="0" w:color="auto"/>
            <w:bottom w:val="none" w:sz="0" w:space="0" w:color="auto"/>
            <w:right w:val="none" w:sz="0" w:space="0" w:color="auto"/>
          </w:divBdr>
        </w:div>
      </w:divsChild>
    </w:div>
    <w:div w:id="1659112224">
      <w:bodyDiv w:val="1"/>
      <w:marLeft w:val="0"/>
      <w:marRight w:val="0"/>
      <w:marTop w:val="0"/>
      <w:marBottom w:val="0"/>
      <w:divBdr>
        <w:top w:val="none" w:sz="0" w:space="0" w:color="auto"/>
        <w:left w:val="none" w:sz="0" w:space="0" w:color="auto"/>
        <w:bottom w:val="none" w:sz="0" w:space="0" w:color="auto"/>
        <w:right w:val="none" w:sz="0" w:space="0" w:color="auto"/>
      </w:divBdr>
      <w:divsChild>
        <w:div w:id="21592642">
          <w:marLeft w:val="547"/>
          <w:marRight w:val="0"/>
          <w:marTop w:val="106"/>
          <w:marBottom w:val="0"/>
          <w:divBdr>
            <w:top w:val="none" w:sz="0" w:space="0" w:color="auto"/>
            <w:left w:val="none" w:sz="0" w:space="0" w:color="auto"/>
            <w:bottom w:val="none" w:sz="0" w:space="0" w:color="auto"/>
            <w:right w:val="none" w:sz="0" w:space="0" w:color="auto"/>
          </w:divBdr>
        </w:div>
      </w:divsChild>
    </w:div>
    <w:div w:id="1723673902">
      <w:bodyDiv w:val="1"/>
      <w:marLeft w:val="0"/>
      <w:marRight w:val="0"/>
      <w:marTop w:val="0"/>
      <w:marBottom w:val="0"/>
      <w:divBdr>
        <w:top w:val="none" w:sz="0" w:space="0" w:color="auto"/>
        <w:left w:val="none" w:sz="0" w:space="0" w:color="auto"/>
        <w:bottom w:val="none" w:sz="0" w:space="0" w:color="auto"/>
        <w:right w:val="none" w:sz="0" w:space="0" w:color="auto"/>
      </w:divBdr>
      <w:divsChild>
        <w:div w:id="418912787">
          <w:marLeft w:val="547"/>
          <w:marRight w:val="0"/>
          <w:marTop w:val="96"/>
          <w:marBottom w:val="0"/>
          <w:divBdr>
            <w:top w:val="none" w:sz="0" w:space="0" w:color="auto"/>
            <w:left w:val="none" w:sz="0" w:space="0" w:color="auto"/>
            <w:bottom w:val="none" w:sz="0" w:space="0" w:color="auto"/>
            <w:right w:val="none" w:sz="0" w:space="0" w:color="auto"/>
          </w:divBdr>
        </w:div>
        <w:div w:id="1985812266">
          <w:marLeft w:val="1166"/>
          <w:marRight w:val="0"/>
          <w:marTop w:val="77"/>
          <w:marBottom w:val="0"/>
          <w:divBdr>
            <w:top w:val="none" w:sz="0" w:space="0" w:color="auto"/>
            <w:left w:val="none" w:sz="0" w:space="0" w:color="auto"/>
            <w:bottom w:val="none" w:sz="0" w:space="0" w:color="auto"/>
            <w:right w:val="none" w:sz="0" w:space="0" w:color="auto"/>
          </w:divBdr>
        </w:div>
        <w:div w:id="1138373767">
          <w:marLeft w:val="1166"/>
          <w:marRight w:val="0"/>
          <w:marTop w:val="77"/>
          <w:marBottom w:val="0"/>
          <w:divBdr>
            <w:top w:val="none" w:sz="0" w:space="0" w:color="auto"/>
            <w:left w:val="none" w:sz="0" w:space="0" w:color="auto"/>
            <w:bottom w:val="none" w:sz="0" w:space="0" w:color="auto"/>
            <w:right w:val="none" w:sz="0" w:space="0" w:color="auto"/>
          </w:divBdr>
        </w:div>
        <w:div w:id="252056197">
          <w:marLeft w:val="547"/>
          <w:marRight w:val="0"/>
          <w:marTop w:val="96"/>
          <w:marBottom w:val="0"/>
          <w:divBdr>
            <w:top w:val="none" w:sz="0" w:space="0" w:color="auto"/>
            <w:left w:val="none" w:sz="0" w:space="0" w:color="auto"/>
            <w:bottom w:val="none" w:sz="0" w:space="0" w:color="auto"/>
            <w:right w:val="none" w:sz="0" w:space="0" w:color="auto"/>
          </w:divBdr>
        </w:div>
        <w:div w:id="1343892964">
          <w:marLeft w:val="547"/>
          <w:marRight w:val="0"/>
          <w:marTop w:val="96"/>
          <w:marBottom w:val="0"/>
          <w:divBdr>
            <w:top w:val="none" w:sz="0" w:space="0" w:color="auto"/>
            <w:left w:val="none" w:sz="0" w:space="0" w:color="auto"/>
            <w:bottom w:val="none" w:sz="0" w:space="0" w:color="auto"/>
            <w:right w:val="none" w:sz="0" w:space="0" w:color="auto"/>
          </w:divBdr>
        </w:div>
        <w:div w:id="388113283">
          <w:marLeft w:val="547"/>
          <w:marRight w:val="0"/>
          <w:marTop w:val="96"/>
          <w:marBottom w:val="0"/>
          <w:divBdr>
            <w:top w:val="none" w:sz="0" w:space="0" w:color="auto"/>
            <w:left w:val="none" w:sz="0" w:space="0" w:color="auto"/>
            <w:bottom w:val="none" w:sz="0" w:space="0" w:color="auto"/>
            <w:right w:val="none" w:sz="0" w:space="0" w:color="auto"/>
          </w:divBdr>
        </w:div>
      </w:divsChild>
    </w:div>
    <w:div w:id="2083865724">
      <w:bodyDiv w:val="1"/>
      <w:marLeft w:val="0"/>
      <w:marRight w:val="0"/>
      <w:marTop w:val="0"/>
      <w:marBottom w:val="0"/>
      <w:divBdr>
        <w:top w:val="none" w:sz="0" w:space="0" w:color="auto"/>
        <w:left w:val="none" w:sz="0" w:space="0" w:color="auto"/>
        <w:bottom w:val="none" w:sz="0" w:space="0" w:color="auto"/>
        <w:right w:val="none" w:sz="0" w:space="0" w:color="auto"/>
      </w:divBdr>
      <w:divsChild>
        <w:div w:id="879979310">
          <w:marLeft w:val="547"/>
          <w:marRight w:val="0"/>
          <w:marTop w:val="96"/>
          <w:marBottom w:val="0"/>
          <w:divBdr>
            <w:top w:val="none" w:sz="0" w:space="0" w:color="auto"/>
            <w:left w:val="none" w:sz="0" w:space="0" w:color="auto"/>
            <w:bottom w:val="none" w:sz="0" w:space="0" w:color="auto"/>
            <w:right w:val="none" w:sz="0" w:space="0" w:color="auto"/>
          </w:divBdr>
        </w:div>
        <w:div w:id="1089732804">
          <w:marLeft w:val="547"/>
          <w:marRight w:val="0"/>
          <w:marTop w:val="96"/>
          <w:marBottom w:val="0"/>
          <w:divBdr>
            <w:top w:val="none" w:sz="0" w:space="0" w:color="auto"/>
            <w:left w:val="none" w:sz="0" w:space="0" w:color="auto"/>
            <w:bottom w:val="none" w:sz="0" w:space="0" w:color="auto"/>
            <w:right w:val="none" w:sz="0" w:space="0" w:color="auto"/>
          </w:divBdr>
        </w:div>
        <w:div w:id="284427429">
          <w:marLeft w:val="547"/>
          <w:marRight w:val="0"/>
          <w:marTop w:val="96"/>
          <w:marBottom w:val="0"/>
          <w:divBdr>
            <w:top w:val="none" w:sz="0" w:space="0" w:color="auto"/>
            <w:left w:val="none" w:sz="0" w:space="0" w:color="auto"/>
            <w:bottom w:val="none" w:sz="0" w:space="0" w:color="auto"/>
            <w:right w:val="none" w:sz="0" w:space="0" w:color="auto"/>
          </w:divBdr>
        </w:div>
        <w:div w:id="1118985314">
          <w:marLeft w:val="1166"/>
          <w:marRight w:val="0"/>
          <w:marTop w:val="77"/>
          <w:marBottom w:val="0"/>
          <w:divBdr>
            <w:top w:val="none" w:sz="0" w:space="0" w:color="auto"/>
            <w:left w:val="none" w:sz="0" w:space="0" w:color="auto"/>
            <w:bottom w:val="none" w:sz="0" w:space="0" w:color="auto"/>
            <w:right w:val="none" w:sz="0" w:space="0" w:color="auto"/>
          </w:divBdr>
        </w:div>
        <w:div w:id="708843611">
          <w:marLeft w:val="1166"/>
          <w:marRight w:val="0"/>
          <w:marTop w:val="77"/>
          <w:marBottom w:val="0"/>
          <w:divBdr>
            <w:top w:val="none" w:sz="0" w:space="0" w:color="auto"/>
            <w:left w:val="none" w:sz="0" w:space="0" w:color="auto"/>
            <w:bottom w:val="none" w:sz="0" w:space="0" w:color="auto"/>
            <w:right w:val="none" w:sz="0" w:space="0" w:color="auto"/>
          </w:divBdr>
        </w:div>
      </w:divsChild>
    </w:div>
    <w:div w:id="2090225366">
      <w:bodyDiv w:val="1"/>
      <w:marLeft w:val="0"/>
      <w:marRight w:val="0"/>
      <w:marTop w:val="0"/>
      <w:marBottom w:val="0"/>
      <w:divBdr>
        <w:top w:val="none" w:sz="0" w:space="0" w:color="auto"/>
        <w:left w:val="none" w:sz="0" w:space="0" w:color="auto"/>
        <w:bottom w:val="none" w:sz="0" w:space="0" w:color="auto"/>
        <w:right w:val="none" w:sz="0" w:space="0" w:color="auto"/>
      </w:divBdr>
      <w:divsChild>
        <w:div w:id="1875919299">
          <w:marLeft w:val="547"/>
          <w:marRight w:val="0"/>
          <w:marTop w:val="96"/>
          <w:marBottom w:val="0"/>
          <w:divBdr>
            <w:top w:val="none" w:sz="0" w:space="0" w:color="auto"/>
            <w:left w:val="none" w:sz="0" w:space="0" w:color="auto"/>
            <w:bottom w:val="none" w:sz="0" w:space="0" w:color="auto"/>
            <w:right w:val="none" w:sz="0" w:space="0" w:color="auto"/>
          </w:divBdr>
        </w:div>
        <w:div w:id="1357192774">
          <w:marLeft w:val="1166"/>
          <w:marRight w:val="0"/>
          <w:marTop w:val="77"/>
          <w:marBottom w:val="0"/>
          <w:divBdr>
            <w:top w:val="none" w:sz="0" w:space="0" w:color="auto"/>
            <w:left w:val="none" w:sz="0" w:space="0" w:color="auto"/>
            <w:bottom w:val="none" w:sz="0" w:space="0" w:color="auto"/>
            <w:right w:val="none" w:sz="0" w:space="0" w:color="auto"/>
          </w:divBdr>
        </w:div>
        <w:div w:id="1498963039">
          <w:marLeft w:val="1166"/>
          <w:marRight w:val="0"/>
          <w:marTop w:val="77"/>
          <w:marBottom w:val="0"/>
          <w:divBdr>
            <w:top w:val="none" w:sz="0" w:space="0" w:color="auto"/>
            <w:left w:val="none" w:sz="0" w:space="0" w:color="auto"/>
            <w:bottom w:val="none" w:sz="0" w:space="0" w:color="auto"/>
            <w:right w:val="none" w:sz="0" w:space="0" w:color="auto"/>
          </w:divBdr>
        </w:div>
        <w:div w:id="191751928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D8C70357B1349924251988A0F097F" ma:contentTypeVersion="8" ma:contentTypeDescription="Create a new document." ma:contentTypeScope="" ma:versionID="60db89487748f285e17071fcff546724">
  <xsd:schema xmlns:xsd="http://www.w3.org/2001/XMLSchema" xmlns:p="http://schemas.microsoft.com/office/2006/metadata/properties" xmlns:ns2="f737d2a4-2e5a-4119-917d-f18c455fd8f2" targetNamespace="http://schemas.microsoft.com/office/2006/metadata/properties" ma:root="true" ma:fieldsID="6764935f978295c7778d98543763e6e5" ns2:_="">
    <xsd:import namespace="f737d2a4-2e5a-4119-917d-f18c455fd8f2"/>
    <xsd:element name="properties">
      <xsd:complexType>
        <xsd:sequence>
          <xsd:element name="documentManagement">
            <xsd:complexType>
              <xsd:all>
                <xsd:element ref="ns2:DocOwner" minOccurs="0"/>
                <xsd:element ref="ns2:EAViewpoint" minOccurs="0"/>
                <xsd:element ref="ns2:Service1" minOccurs="0"/>
                <xsd:element ref="ns2:ServiceComponent" minOccurs="0"/>
                <xsd:element ref="ns2:DocumentDate" minOccurs="0"/>
              </xsd:all>
            </xsd:complexType>
          </xsd:element>
        </xsd:sequence>
      </xsd:complexType>
    </xsd:element>
  </xsd:schema>
  <xsd:schema xmlns:xsd="http://www.w3.org/2001/XMLSchema" xmlns:dms="http://schemas.microsoft.com/office/2006/documentManagement/types" targetNamespace="f737d2a4-2e5a-4119-917d-f18c455fd8f2" elementFormDefault="qualified">
    <xsd:import namespace="http://schemas.microsoft.com/office/2006/documentManagement/types"/>
    <xsd:element name="DocOwner" ma:index="8" nillable="true" ma:displayName="Doc Owner" ma:description="Person responsible for maintaining document or information" ma:list="UserInfo"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Viewpoint" ma:index="9" nillable="true" ma:displayName="EA Viewpoint" ma:description="Gartner Enterprise Architecture Viewpoints" ma:format="Dropdown" ma:internalName="EAViewpoint">
      <xsd:simpleType>
        <xsd:restriction base="dms:Choice">
          <xsd:enumeration value="Business"/>
          <xsd:enumeration value="Information"/>
          <xsd:enumeration value="Solution"/>
          <xsd:enumeration value="Technology"/>
        </xsd:restriction>
      </xsd:simpleType>
    </xsd:element>
    <xsd:element name="Service1" ma:index="10" nillable="true" ma:displayName="Client Service" ma:description="Choose one from the Client Services list at https://share.bu.edu/sites/ist/Lists/ClientServices" ma:list="{01be75c4-df3e-40b3-b6c1-a4c0909c5b37}" ma:internalName="Service1" ma:showField="Title" ma:web="f737d2a4-2e5a-4119-917d-f18c455fd8f2">
      <xsd:simpleType>
        <xsd:restriction base="dms:Lookup"/>
      </xsd:simpleType>
    </xsd:element>
    <xsd:element name="ServiceComponent" ma:index="11" nillable="true" ma:displayName="Service Component" ma:description="Choose one from the Service Components list at https://share.bu.edu/sites/ist/Lists/ServiceComponents/ByService.aspx" ma:list="{5028e43b-ee98-4cc2-9179-4145b188fd35}" ma:internalName="ServiceComponent" ma:showField="Title" ma:web="f737d2a4-2e5a-4119-917d-f18c455fd8f2">
      <xsd:simpleType>
        <xsd:restriction base="dms:Lookup"/>
      </xsd:simpleType>
    </xsd:element>
    <xsd:element name="DocumentDate" ma:index="12" nillable="true" ma:displayName="Doc Date" ma:default="[today]" ma:description="Effective date of the document, e.g., when it was created or the date on which the information was known to be current" ma:format="DateOnly" ma:internalName="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Date xmlns="f737d2a4-2e5a-4119-917d-f18c455fd8f2">2015-04-27T04:00:00+00:00</DocumentDate>
    <ServiceComponent xmlns="f737d2a4-2e5a-4119-917d-f18c455fd8f2" xsi:nil="true"/>
    <DocOwner xmlns="f737d2a4-2e5a-4119-917d-f18c455fd8f2">
      <UserInfo>
        <DisplayName>DeBaere, Josie</DisplayName>
        <AccountId>37</AccountId>
        <AccountType/>
      </UserInfo>
    </DocOwner>
    <Service1 xmlns="f737d2a4-2e5a-4119-917d-f18c455fd8f2" xsi:nil="true"/>
    <EAViewpoint xmlns="f737d2a4-2e5a-4119-917d-f18c455fd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6C392-E680-442B-AC9F-4EC408A2D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7d2a4-2e5a-4119-917d-f18c455fd8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7DF5CF-E926-4A59-81B9-98B9C5D6C2D7}">
  <ds:schemaRefs>
    <ds:schemaRef ds:uri="http://schemas.microsoft.com/office/2006/metadata/properties"/>
    <ds:schemaRef ds:uri="f737d2a4-2e5a-4119-917d-f18c455fd8f2"/>
  </ds:schemaRefs>
</ds:datastoreItem>
</file>

<file path=customXml/itemProps3.xml><?xml version="1.0" encoding="utf-8"?>
<ds:datastoreItem xmlns:ds="http://schemas.openxmlformats.org/officeDocument/2006/customXml" ds:itemID="{A0468E3C-0D88-4A5D-BDC4-7E8B6FD2C2E2}">
  <ds:schemaRefs>
    <ds:schemaRef ds:uri="http://schemas.microsoft.com/sharepoint/v3/contenttype/forms"/>
  </ds:schemaRefs>
</ds:datastoreItem>
</file>

<file path=customXml/itemProps4.xml><?xml version="1.0" encoding="utf-8"?>
<ds:datastoreItem xmlns:ds="http://schemas.openxmlformats.org/officeDocument/2006/customXml" ds:itemID="{8A192578-E047-4B1F-8E17-404280A2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Final Version 2015 - Architecture Principles</vt:lpstr>
    </vt:vector>
  </TitlesOfParts>
  <Company>Boston University</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Version 2015 - Architecture Principles</dc:title>
  <dc:subject/>
  <dc:creator>DeBaere, Josie</dc:creator>
  <cp:keywords/>
  <dc:description/>
  <cp:lastModifiedBy>DeBaere, Josie</cp:lastModifiedBy>
  <cp:revision>5</cp:revision>
  <cp:lastPrinted>2015-02-11T21:16:00Z</cp:lastPrinted>
  <dcterms:created xsi:type="dcterms:W3CDTF">2016-03-21T21:46:00Z</dcterms:created>
  <dcterms:modified xsi:type="dcterms:W3CDTF">2016-03-21T22:53:00Z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0x010100B7AD8C70357B1349924251988A0F097F</vt:lpwstr>
  </property>
</Properties>
</file>