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60"/>
        <w:gridCol w:w="6390"/>
        <w:gridCol w:w="5760"/>
      </w:tblGrid>
      <w:tr w:rsidR="002547DA" w:rsidRPr="009C46CD" w14:paraId="1DE3C857" w14:textId="3761D9A6" w:rsidTr="009C46CD">
        <w:trPr>
          <w:trHeight w:val="283"/>
        </w:trPr>
        <w:tc>
          <w:tcPr>
            <w:tcW w:w="2160" w:type="dxa"/>
            <w:vAlign w:val="center"/>
          </w:tcPr>
          <w:p w14:paraId="46C69034" w14:textId="77777777" w:rsidR="009E4CD6" w:rsidRPr="009C46CD" w:rsidRDefault="009E4CD6" w:rsidP="009C46CD">
            <w:pPr>
              <w:ind w:right="17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C46CD">
              <w:rPr>
                <w:rFonts w:eastAsia="Times New Roman" w:cs="Arial"/>
                <w:b/>
                <w:bCs/>
                <w:color w:val="000000"/>
              </w:rPr>
              <w:t>Dimension</w:t>
            </w:r>
          </w:p>
        </w:tc>
        <w:tc>
          <w:tcPr>
            <w:tcW w:w="12150" w:type="dxa"/>
            <w:gridSpan w:val="2"/>
          </w:tcPr>
          <w:p w14:paraId="3FE782EE" w14:textId="4D6B5B72" w:rsidR="009E4CD6" w:rsidRPr="009C46CD" w:rsidRDefault="009E4CD6" w:rsidP="00F018B1">
            <w:pPr>
              <w:ind w:right="170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C46CD">
              <w:rPr>
                <w:rFonts w:eastAsia="Times New Roman" w:cs="Arial"/>
                <w:b/>
                <w:bCs/>
                <w:color w:val="000000"/>
              </w:rPr>
              <w:t>Key Factors</w:t>
            </w:r>
          </w:p>
        </w:tc>
      </w:tr>
      <w:tr w:rsidR="009C46CD" w:rsidRPr="009C46CD" w14:paraId="43102E0A" w14:textId="77777777" w:rsidTr="009C46CD">
        <w:trPr>
          <w:trHeight w:val="1683"/>
        </w:trPr>
        <w:tc>
          <w:tcPr>
            <w:tcW w:w="2160" w:type="dxa"/>
            <w:vAlign w:val="center"/>
          </w:tcPr>
          <w:p w14:paraId="3F0FF23C" w14:textId="08229228" w:rsidR="009C46CD" w:rsidRPr="009C46CD" w:rsidRDefault="00A3798B" w:rsidP="00A3798B">
            <w:pPr>
              <w:ind w:right="17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Security services and operations</w:t>
            </w:r>
          </w:p>
        </w:tc>
        <w:tc>
          <w:tcPr>
            <w:tcW w:w="6390" w:type="dxa"/>
            <w:vAlign w:val="center"/>
          </w:tcPr>
          <w:p w14:paraId="1D54F18B" w14:textId="7ACD1A9B" w:rsidR="00A3798B" w:rsidRPr="00A3798B" w:rsidRDefault="00A3798B" w:rsidP="00A3798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</w:t>
            </w:r>
            <w:r w:rsidRPr="00A3798B">
              <w:rPr>
                <w:rFonts w:eastAsia="Times New Roman" w:cs="Times New Roman"/>
                <w:color w:val="000000"/>
              </w:rPr>
              <w:t xml:space="preserve">ndividual with institution-wide information security responsibility and authority written in their job description, or equivalent. Note: This may be the CIO, CISO, CSO, or other. </w:t>
            </w:r>
          </w:p>
          <w:p w14:paraId="5EC319EA" w14:textId="29829582" w:rsidR="00A3798B" w:rsidRPr="00A3798B" w:rsidRDefault="00A3798B" w:rsidP="00A3798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r w:rsidRPr="00A3798B">
              <w:rPr>
                <w:rFonts w:eastAsia="Times New Roman" w:cs="Times New Roman"/>
                <w:color w:val="000000"/>
              </w:rPr>
              <w:t xml:space="preserve">Duties are sufficiently segregated to ensure unintentional or unauthorized modification of information is detected. </w:t>
            </w:r>
          </w:p>
          <w:p w14:paraId="7DC61D97" w14:textId="3E699471" w:rsidR="00A3798B" w:rsidRPr="00A3798B" w:rsidRDefault="00A3798B" w:rsidP="00A3798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Individuals </w:t>
            </w:r>
            <w:r w:rsidRPr="00A3798B">
              <w:rPr>
                <w:rFonts w:eastAsia="Times New Roman" w:cs="Times New Roman"/>
                <w:color w:val="000000"/>
              </w:rPr>
              <w:t xml:space="preserve">interacting with institutional systems receive information security awareness training. </w:t>
            </w:r>
          </w:p>
          <w:p w14:paraId="346A262A" w14:textId="7B91B91C" w:rsidR="00A3798B" w:rsidRPr="00A3798B" w:rsidRDefault="00A3798B" w:rsidP="00A3798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Participation</w:t>
            </w:r>
            <w:r w:rsidRPr="00A3798B">
              <w:rPr>
                <w:rFonts w:eastAsia="Times New Roman" w:cs="Times New Roman"/>
                <w:color w:val="000000"/>
              </w:rPr>
              <w:t xml:space="preserve"> in local or national security groups (e.g., REN-ISAC, EDUCAUSE, </w:t>
            </w:r>
            <w:proofErr w:type="spellStart"/>
            <w:r w:rsidRPr="00A3798B">
              <w:rPr>
                <w:rFonts w:eastAsia="Times New Roman" w:cs="Times New Roman"/>
                <w:color w:val="000000"/>
              </w:rPr>
              <w:t>InfraGard</w:t>
            </w:r>
            <w:proofErr w:type="spellEnd"/>
            <w:r w:rsidRPr="00A3798B">
              <w:rPr>
                <w:rFonts w:eastAsia="Times New Roman" w:cs="Times New Roman"/>
                <w:color w:val="000000"/>
              </w:rPr>
              <w:t xml:space="preserve">, etc.). </w:t>
            </w:r>
          </w:p>
          <w:p w14:paraId="6746D9EB" w14:textId="20776B0C" w:rsidR="00A3798B" w:rsidRPr="00A3798B" w:rsidRDefault="00A3798B" w:rsidP="00A3798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r w:rsidRPr="00A3798B">
              <w:rPr>
                <w:rFonts w:eastAsia="Times New Roman" w:cs="Times New Roman"/>
                <w:color w:val="000000"/>
              </w:rPr>
              <w:t xml:space="preserve">Incident-handling procedures include the definition of roles and responsibilities. </w:t>
            </w:r>
          </w:p>
          <w:p w14:paraId="61CCBB57" w14:textId="5D0CFACD" w:rsidR="009C46CD" w:rsidRPr="00A3798B" w:rsidRDefault="00A3798B" w:rsidP="00A3798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r w:rsidRPr="00A3798B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Incident</w:t>
            </w:r>
            <w:r w:rsidRPr="00A3798B">
              <w:rPr>
                <w:rFonts w:eastAsia="Times New Roman" w:cs="Times New Roman"/>
                <w:color w:val="000000"/>
              </w:rPr>
              <w:t xml:space="preserve"> response </w:t>
            </w:r>
            <w:proofErr w:type="gramStart"/>
            <w:r w:rsidRPr="00A3798B">
              <w:rPr>
                <w:rFonts w:eastAsia="Times New Roman" w:cs="Times New Roman"/>
                <w:color w:val="000000"/>
              </w:rPr>
              <w:t>staff are</w:t>
            </w:r>
            <w:proofErr w:type="gramEnd"/>
            <w:r w:rsidRPr="00A3798B">
              <w:rPr>
                <w:rFonts w:eastAsia="Times New Roman" w:cs="Times New Roman"/>
                <w:color w:val="000000"/>
              </w:rPr>
              <w:t xml:space="preserve"> aware of legal or compliance requirements surrounding evidence collection. </w:t>
            </w:r>
          </w:p>
        </w:tc>
        <w:tc>
          <w:tcPr>
            <w:tcW w:w="5760" w:type="dxa"/>
            <w:vAlign w:val="center"/>
          </w:tcPr>
          <w:p w14:paraId="5B29E1F7" w14:textId="77777777" w:rsidR="00A3798B" w:rsidRPr="00A3798B" w:rsidRDefault="00A3798B" w:rsidP="00A3798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</w:t>
            </w:r>
            <w:r w:rsidRPr="00A3798B">
              <w:rPr>
                <w:rFonts w:eastAsia="Times New Roman" w:cs="Times New Roman"/>
                <w:color w:val="000000"/>
              </w:rPr>
              <w:t xml:space="preserve">elationships with local law enforcement authorities. </w:t>
            </w:r>
          </w:p>
          <w:p w14:paraId="70CE97A5" w14:textId="77777777" w:rsidR="00A3798B" w:rsidRPr="00A3798B" w:rsidRDefault="00A3798B" w:rsidP="00A3798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I</w:t>
            </w:r>
            <w:r w:rsidRPr="00A3798B">
              <w:rPr>
                <w:rFonts w:eastAsia="Times New Roman" w:cs="Times New Roman"/>
                <w:color w:val="000000"/>
              </w:rPr>
              <w:t>nformation security policy has been approved by institutional leadership</w:t>
            </w:r>
            <w:proofErr w:type="gramEnd"/>
            <w:r w:rsidRPr="00A3798B">
              <w:rPr>
                <w:rFonts w:eastAsia="Times New Roman" w:cs="Times New Roman"/>
                <w:color w:val="000000"/>
              </w:rPr>
              <w:t xml:space="preserve">. </w:t>
            </w:r>
          </w:p>
          <w:p w14:paraId="409C89C1" w14:textId="77777777" w:rsidR="00A3798B" w:rsidRPr="00A3798B" w:rsidRDefault="00A3798B" w:rsidP="00A3798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</w:t>
            </w:r>
            <w:r w:rsidRPr="00A3798B">
              <w:rPr>
                <w:rFonts w:eastAsia="Times New Roman" w:cs="Times New Roman"/>
                <w:color w:val="000000"/>
              </w:rPr>
              <w:t xml:space="preserve">ncident-handling procedures in place to report and respond to security events throughout the incident life cycle. </w:t>
            </w:r>
          </w:p>
          <w:p w14:paraId="505D91D8" w14:textId="77777777" w:rsidR="00A3798B" w:rsidRPr="00A3798B" w:rsidRDefault="00A3798B" w:rsidP="00A3798B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</w:t>
            </w:r>
            <w:r w:rsidRPr="00A3798B">
              <w:rPr>
                <w:rFonts w:eastAsia="Times New Roman" w:cs="Times New Roman"/>
                <w:color w:val="000000"/>
              </w:rPr>
              <w:t xml:space="preserve">ncident handling procedures include the requirement to hold an after-incident review to determine the need for new controls to reduce the likelihood and impact of future incidents. </w:t>
            </w:r>
          </w:p>
          <w:p w14:paraId="063BE6C1" w14:textId="30B0F86A" w:rsidR="009C46CD" w:rsidRPr="009C46CD" w:rsidRDefault="00A3798B" w:rsidP="00A3798B">
            <w:pPr>
              <w:ind w:left="360" w:right="-108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Assessment of s</w:t>
            </w:r>
            <w:r w:rsidRPr="00A3798B">
              <w:rPr>
                <w:rFonts w:eastAsia="Times New Roman" w:cs="Times New Roman"/>
                <w:color w:val="000000"/>
              </w:rPr>
              <w:t>ecurity controls of contracted services with external entities (third parties) before granting access to sensitive institutional information assets.</w:t>
            </w:r>
          </w:p>
        </w:tc>
      </w:tr>
      <w:tr w:rsidR="009C46CD" w:rsidRPr="009C46CD" w14:paraId="4647EAAB" w14:textId="77777777" w:rsidTr="009C46CD">
        <w:trPr>
          <w:trHeight w:val="2087"/>
        </w:trPr>
        <w:tc>
          <w:tcPr>
            <w:tcW w:w="2160" w:type="dxa"/>
            <w:vAlign w:val="center"/>
          </w:tcPr>
          <w:p w14:paraId="343B1ACE" w14:textId="0DA99A6C" w:rsidR="009C46CD" w:rsidRPr="009C46CD" w:rsidRDefault="00A3798B" w:rsidP="00A3798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Asset protection</w:t>
            </w:r>
          </w:p>
        </w:tc>
        <w:tc>
          <w:tcPr>
            <w:tcW w:w="6390" w:type="dxa"/>
            <w:vAlign w:val="center"/>
          </w:tcPr>
          <w:p w14:paraId="3CD72687" w14:textId="7FD9663B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</w:t>
            </w:r>
            <w:r w:rsidRPr="00A3798B">
              <w:rPr>
                <w:rFonts w:eastAsia="Times New Roman" w:cs="Times New Roman"/>
                <w:color w:val="000000"/>
              </w:rPr>
              <w:t xml:space="preserve">onitor and promptly respond to patch releases, security bulletins, and vulnerability reports. </w:t>
            </w:r>
          </w:p>
          <w:p w14:paraId="24EDEF52" w14:textId="60867BD7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An </w:t>
            </w:r>
            <w:r w:rsidRPr="00A3798B">
              <w:rPr>
                <w:rFonts w:eastAsia="Times New Roman" w:cs="Times New Roman"/>
                <w:color w:val="000000"/>
              </w:rPr>
              <w:t xml:space="preserve">Acceptable Use Policy defines misuse of institutional IT resources and data. </w:t>
            </w:r>
          </w:p>
          <w:p w14:paraId="5702F44E" w14:textId="6F65477A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</w:t>
            </w:r>
            <w:r w:rsidRPr="00A3798B">
              <w:rPr>
                <w:rFonts w:eastAsia="Times New Roman" w:cs="Times New Roman"/>
                <w:color w:val="000000"/>
              </w:rPr>
              <w:t xml:space="preserve">aintain security configuration standards for information systems and applications. </w:t>
            </w:r>
          </w:p>
          <w:p w14:paraId="2763342C" w14:textId="2E3186BE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A3798B">
              <w:rPr>
                <w:rFonts w:eastAsia="Times New Roman" w:cs="Times New Roman"/>
                <w:color w:val="000000"/>
              </w:rPr>
              <w:t xml:space="preserve">rocedures and technologies in place to protect sensitive data from unauthorized access and tampering. </w:t>
            </w:r>
          </w:p>
          <w:p w14:paraId="473DFB59" w14:textId="77777777" w:rsidR="009C46CD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</w:t>
            </w:r>
            <w:r w:rsidRPr="00A3798B">
              <w:rPr>
                <w:rFonts w:eastAsia="Times New Roman" w:cs="Times New Roman"/>
                <w:color w:val="000000"/>
              </w:rPr>
              <w:t xml:space="preserve">ata backup process is consistent with the availability requirements of our organization. </w:t>
            </w:r>
          </w:p>
          <w:p w14:paraId="5A801AF0" w14:textId="6DC013C8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</w:t>
            </w:r>
            <w:r w:rsidRPr="00A3798B">
              <w:rPr>
                <w:rFonts w:eastAsia="Times New Roman" w:cs="Times New Roman"/>
                <w:color w:val="000000"/>
              </w:rPr>
              <w:t>ata backup restore procedures</w:t>
            </w:r>
            <w:r>
              <w:rPr>
                <w:rFonts w:eastAsia="Times New Roman" w:cs="Times New Roman"/>
                <w:color w:val="000000"/>
              </w:rPr>
              <w:t xml:space="preserve"> routinely tested</w:t>
            </w:r>
            <w:r w:rsidRPr="00A3798B">
              <w:rPr>
                <w:rFonts w:eastAsia="Times New Roman" w:cs="Times New Roman"/>
                <w:color w:val="000000"/>
              </w:rPr>
              <w:t xml:space="preserve">. </w:t>
            </w:r>
          </w:p>
        </w:tc>
        <w:tc>
          <w:tcPr>
            <w:tcW w:w="5760" w:type="dxa"/>
            <w:vAlign w:val="center"/>
          </w:tcPr>
          <w:p w14:paraId="0B91EB52" w14:textId="77777777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</w:t>
            </w:r>
            <w:r w:rsidRPr="00A3798B">
              <w:rPr>
                <w:rFonts w:eastAsia="Times New Roman" w:cs="Times New Roman"/>
                <w:color w:val="000000"/>
              </w:rPr>
              <w:t>ccess control procedures to authorize and revoke access rights to information systems</w:t>
            </w:r>
            <w:r>
              <w:rPr>
                <w:rFonts w:eastAsia="Times New Roman" w:cs="Times New Roman"/>
                <w:color w:val="000000"/>
              </w:rPr>
              <w:t xml:space="preserve"> and physical assets</w:t>
            </w:r>
            <w:r w:rsidRPr="00A3798B">
              <w:rPr>
                <w:rFonts w:eastAsia="Times New Roman" w:cs="Times New Roman"/>
                <w:color w:val="000000"/>
              </w:rPr>
              <w:t xml:space="preserve">. </w:t>
            </w:r>
          </w:p>
          <w:p w14:paraId="77FD5631" w14:textId="77777777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A3798B">
              <w:rPr>
                <w:rFonts w:eastAsia="Times New Roman" w:cs="Times New Roman"/>
                <w:color w:val="000000"/>
              </w:rPr>
              <w:t xml:space="preserve">rocedures to regularly review users' access to ensure only needed privileges are applied. </w:t>
            </w:r>
          </w:p>
          <w:p w14:paraId="4CE098DA" w14:textId="77777777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</w:t>
            </w:r>
            <w:r w:rsidRPr="00A3798B">
              <w:rPr>
                <w:rFonts w:eastAsia="Times New Roman" w:cs="Times New Roman"/>
                <w:color w:val="000000"/>
              </w:rPr>
              <w:t xml:space="preserve">uthorization system that enforces time limits lockout on login failure and defaults to minimum privileges. </w:t>
            </w:r>
          </w:p>
          <w:p w14:paraId="7F965BAD" w14:textId="637BEB21" w:rsidR="009C46CD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Methods</w:t>
            </w:r>
            <w:r w:rsidRPr="00A3798B">
              <w:rPr>
                <w:rFonts w:eastAsia="Times New Roman" w:cs="Times New Roman"/>
                <w:color w:val="000000"/>
              </w:rPr>
              <w:t xml:space="preserve"> to detect, quarantine, and eradicate known malicious code on information systems including workstations, servers, and mobile computing devices. </w:t>
            </w:r>
          </w:p>
        </w:tc>
      </w:tr>
      <w:tr w:rsidR="009C46CD" w:rsidRPr="009C46CD" w14:paraId="28E78885" w14:textId="77777777" w:rsidTr="009C46CD">
        <w:trPr>
          <w:trHeight w:val="2227"/>
        </w:trPr>
        <w:tc>
          <w:tcPr>
            <w:tcW w:w="2160" w:type="dxa"/>
            <w:vAlign w:val="center"/>
          </w:tcPr>
          <w:p w14:paraId="7F0134D1" w14:textId="35692919" w:rsidR="009C46CD" w:rsidRPr="009C46CD" w:rsidRDefault="00A3798B" w:rsidP="009C46CD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Systems review</w:t>
            </w:r>
          </w:p>
        </w:tc>
        <w:tc>
          <w:tcPr>
            <w:tcW w:w="6390" w:type="dxa"/>
            <w:vAlign w:val="center"/>
          </w:tcPr>
          <w:p w14:paraId="7D0CB31E" w14:textId="1944E2D2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A3798B">
              <w:rPr>
                <w:rFonts w:eastAsia="Times New Roman" w:cs="Times New Roman"/>
                <w:color w:val="000000"/>
              </w:rPr>
              <w:t xml:space="preserve">rocess for identifying and assessing reasonably foreseeable internal and external risks to the security, confidentiality, and/or integrity of records containing sensitive information. </w:t>
            </w:r>
          </w:p>
          <w:p w14:paraId="6B4087D2" w14:textId="4D7BAA97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</w:t>
            </w:r>
            <w:r w:rsidRPr="00A3798B">
              <w:rPr>
                <w:rFonts w:eastAsia="Times New Roman" w:cs="Times New Roman"/>
                <w:color w:val="000000"/>
              </w:rPr>
              <w:t xml:space="preserve">ulnerability management strategy in place. </w:t>
            </w:r>
          </w:p>
          <w:p w14:paraId="25A7824B" w14:textId="38385415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</w:t>
            </w:r>
            <w:r w:rsidRPr="00A3798B">
              <w:rPr>
                <w:rFonts w:eastAsia="Times New Roman" w:cs="Times New Roman"/>
                <w:color w:val="000000"/>
              </w:rPr>
              <w:t xml:space="preserve">rocess for routinely monitoring logs to detect unauthorized and anomalous activities. </w:t>
            </w:r>
          </w:p>
          <w:p w14:paraId="6C5444A9" w14:textId="432BCD8A" w:rsidR="009C46CD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</w:t>
            </w:r>
            <w:r w:rsidRPr="00A3798B">
              <w:rPr>
                <w:rFonts w:eastAsia="Times New Roman" w:cs="Times New Roman"/>
                <w:color w:val="000000"/>
              </w:rPr>
              <w:t xml:space="preserve">ecure log data to prevent unauthorized access and tampering. </w:t>
            </w:r>
          </w:p>
        </w:tc>
        <w:tc>
          <w:tcPr>
            <w:tcW w:w="5760" w:type="dxa"/>
            <w:vAlign w:val="center"/>
          </w:tcPr>
          <w:p w14:paraId="65E405B0" w14:textId="77777777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Configuration</w:t>
            </w:r>
            <w:r w:rsidRPr="00A3798B">
              <w:rPr>
                <w:rFonts w:eastAsia="Times New Roman" w:cs="Times New Roman"/>
                <w:color w:val="000000"/>
              </w:rPr>
              <w:t>-management process in place to ensure that changes to our critical information systems and applications are for valid business reasons</w:t>
            </w:r>
            <w:r>
              <w:rPr>
                <w:rFonts w:eastAsia="Times New Roman" w:cs="Times New Roman"/>
                <w:color w:val="000000"/>
              </w:rPr>
              <w:t xml:space="preserve"> and have received proper testing and authorization</w:t>
            </w:r>
            <w:r w:rsidRPr="00A3798B">
              <w:rPr>
                <w:rFonts w:eastAsia="Times New Roman" w:cs="Times New Roman"/>
                <w:color w:val="000000"/>
              </w:rPr>
              <w:t xml:space="preserve">. </w:t>
            </w:r>
          </w:p>
          <w:p w14:paraId="77BB2AFE" w14:textId="77777777" w:rsidR="00A3798B" w:rsidRPr="00A3798B" w:rsidRDefault="00A3798B" w:rsidP="00A3798B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Complete</w:t>
            </w:r>
            <w:r w:rsidRPr="00A3798B">
              <w:rPr>
                <w:rFonts w:eastAsia="Times New Roman" w:cs="Times New Roman"/>
                <w:color w:val="000000"/>
              </w:rPr>
              <w:t xml:space="preserve"> independent security reviews at planned intervals</w:t>
            </w:r>
            <w:r>
              <w:rPr>
                <w:rFonts w:eastAsia="Times New Roman" w:cs="Times New Roman"/>
                <w:color w:val="000000"/>
              </w:rPr>
              <w:t xml:space="preserve"> and when significant changes to the environment occur</w:t>
            </w:r>
            <w:r w:rsidRPr="00A3798B">
              <w:rPr>
                <w:rFonts w:eastAsia="Times New Roman" w:cs="Times New Roman"/>
                <w:color w:val="000000"/>
              </w:rPr>
              <w:t xml:space="preserve">. </w:t>
            </w:r>
          </w:p>
          <w:p w14:paraId="77DB08A5" w14:textId="77777777" w:rsidR="009C46CD" w:rsidRPr="009C46CD" w:rsidRDefault="009C46CD" w:rsidP="009C46CD">
            <w:pPr>
              <w:ind w:left="-84"/>
              <w:rPr>
                <w:rFonts w:eastAsia="Times New Roman" w:cs="Times New Roman"/>
                <w:color w:val="000000"/>
              </w:rPr>
            </w:pPr>
          </w:p>
        </w:tc>
      </w:tr>
      <w:tr w:rsidR="009C46CD" w:rsidRPr="009C46CD" w14:paraId="4BC556DD" w14:textId="77777777" w:rsidTr="009C46CD">
        <w:trPr>
          <w:trHeight w:val="585"/>
        </w:trPr>
        <w:tc>
          <w:tcPr>
            <w:tcW w:w="2160" w:type="dxa"/>
            <w:vAlign w:val="center"/>
          </w:tcPr>
          <w:p w14:paraId="588ADF17" w14:textId="48FD8930" w:rsidR="009C46CD" w:rsidRPr="009C46CD" w:rsidRDefault="009C46CD" w:rsidP="009C46CD">
            <w:pPr>
              <w:tabs>
                <w:tab w:val="left" w:pos="1966"/>
              </w:tabs>
              <w:ind w:right="170"/>
              <w:jc w:val="center"/>
              <w:rPr>
                <w:rFonts w:cs="Times New Roman"/>
              </w:rPr>
            </w:pPr>
            <w:r w:rsidRPr="009C46CD">
              <w:rPr>
                <w:rFonts w:cs="Times New Roman"/>
              </w:rPr>
              <w:t>Policies</w:t>
            </w:r>
          </w:p>
        </w:tc>
        <w:tc>
          <w:tcPr>
            <w:tcW w:w="12150" w:type="dxa"/>
            <w:gridSpan w:val="2"/>
          </w:tcPr>
          <w:p w14:paraId="07196305" w14:textId="6834E055" w:rsidR="00A3798B" w:rsidRPr="00A3798B" w:rsidRDefault="00A3798B" w:rsidP="00A3798B">
            <w:pPr>
              <w:pStyle w:val="ListParagraph"/>
              <w:numPr>
                <w:ilvl w:val="0"/>
                <w:numId w:val="7"/>
              </w:numPr>
              <w:ind w:left="274" w:right="-1312" w:hanging="27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</w:t>
            </w:r>
            <w:r w:rsidRPr="00A3798B">
              <w:rPr>
                <w:rFonts w:eastAsia="Times New Roman" w:cs="Times New Roman"/>
                <w:color w:val="000000"/>
              </w:rPr>
              <w:t xml:space="preserve">sage guidance established for mobile computing devices (regardless of ownership) that store, process, or transmit institutional data. </w:t>
            </w:r>
          </w:p>
          <w:p w14:paraId="73F860D9" w14:textId="3CDD8886" w:rsidR="00A3798B" w:rsidRPr="00A3798B" w:rsidRDefault="00A3798B" w:rsidP="00A3798B">
            <w:pPr>
              <w:pStyle w:val="ListParagraph"/>
              <w:numPr>
                <w:ilvl w:val="0"/>
                <w:numId w:val="7"/>
              </w:numPr>
              <w:ind w:left="274" w:right="-1312" w:hanging="27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Policies</w:t>
            </w:r>
            <w:r w:rsidRPr="00A3798B">
              <w:rPr>
                <w:rFonts w:eastAsia="Times New Roman" w:cs="Times New Roman"/>
                <w:color w:val="000000"/>
              </w:rPr>
              <w:t xml:space="preserve"> indicate when encryption should be used (e.g., at rest, in transit, with sensitive or confidential data, on certain types of devices, etc.). </w:t>
            </w:r>
          </w:p>
          <w:p w14:paraId="1AA86137" w14:textId="254AC5F4" w:rsidR="00A3798B" w:rsidRPr="00A3798B" w:rsidRDefault="00A3798B" w:rsidP="00A3798B">
            <w:pPr>
              <w:pStyle w:val="ListParagraph"/>
              <w:numPr>
                <w:ilvl w:val="0"/>
                <w:numId w:val="7"/>
              </w:numPr>
              <w:ind w:left="274" w:right="-1312" w:hanging="27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Identification of</w:t>
            </w:r>
            <w:r w:rsidRPr="00A3798B">
              <w:rPr>
                <w:rFonts w:eastAsia="Times New Roman" w:cs="Times New Roman"/>
                <w:color w:val="000000"/>
              </w:rPr>
              <w:t xml:space="preserve"> critical information assets and the functions that rely on them. </w:t>
            </w:r>
          </w:p>
          <w:p w14:paraId="48A64289" w14:textId="0A217F44" w:rsidR="00A3798B" w:rsidRPr="00A3798B" w:rsidRDefault="00A3798B" w:rsidP="00A3798B">
            <w:pPr>
              <w:pStyle w:val="ListParagraph"/>
              <w:numPr>
                <w:ilvl w:val="0"/>
                <w:numId w:val="7"/>
              </w:numPr>
              <w:ind w:left="274" w:right="-1312" w:hanging="27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Classification of d</w:t>
            </w:r>
            <w:r w:rsidRPr="00A3798B">
              <w:rPr>
                <w:rFonts w:eastAsia="Times New Roman" w:cs="Times New Roman"/>
                <w:color w:val="000000"/>
              </w:rPr>
              <w:t xml:space="preserve">ata to indicate the appropriate levels of information security. </w:t>
            </w:r>
          </w:p>
          <w:p w14:paraId="2D536D85" w14:textId="2CE59814" w:rsidR="00A3798B" w:rsidRPr="00A3798B" w:rsidRDefault="00A3798B" w:rsidP="00A3798B">
            <w:pPr>
              <w:pStyle w:val="ListParagraph"/>
              <w:numPr>
                <w:ilvl w:val="0"/>
                <w:numId w:val="7"/>
              </w:numPr>
              <w:ind w:left="274" w:right="-1312" w:hanging="27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</w:t>
            </w:r>
            <w:r w:rsidRPr="00A3798B">
              <w:rPr>
                <w:rFonts w:eastAsia="Times New Roman" w:cs="Times New Roman"/>
                <w:color w:val="000000"/>
              </w:rPr>
              <w:t xml:space="preserve">tandards for isolating sensitive data to protect it from unauthorized access and tampering. </w:t>
            </w:r>
          </w:p>
          <w:p w14:paraId="629D68AB" w14:textId="1350A8B1" w:rsidR="009C46CD" w:rsidRPr="00A3798B" w:rsidRDefault="00A3798B" w:rsidP="00A3798B">
            <w:pPr>
              <w:pStyle w:val="ListParagraph"/>
              <w:numPr>
                <w:ilvl w:val="0"/>
                <w:numId w:val="7"/>
              </w:numPr>
              <w:ind w:left="274" w:right="-1312" w:hanging="27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</w:t>
            </w:r>
            <w:r w:rsidRPr="00A3798B">
              <w:rPr>
                <w:rFonts w:eastAsia="Times New Roman" w:cs="Times New Roman"/>
                <w:color w:val="000000"/>
              </w:rPr>
              <w:t xml:space="preserve">ecords management or data governance policy that addresses the life cycle of paper </w:t>
            </w:r>
            <w:r>
              <w:rPr>
                <w:rFonts w:eastAsia="Times New Roman" w:cs="Times New Roman"/>
                <w:color w:val="000000"/>
              </w:rPr>
              <w:t xml:space="preserve">and electronic </w:t>
            </w:r>
            <w:r w:rsidRPr="00A3798B">
              <w:rPr>
                <w:rFonts w:eastAsia="Times New Roman" w:cs="Times New Roman"/>
                <w:color w:val="000000"/>
              </w:rPr>
              <w:t xml:space="preserve">records. </w:t>
            </w:r>
          </w:p>
        </w:tc>
      </w:tr>
      <w:tr w:rsidR="009C46CD" w:rsidRPr="009C46CD" w14:paraId="6D0B54F5" w14:textId="77777777" w:rsidTr="009C46CD">
        <w:trPr>
          <w:trHeight w:val="585"/>
        </w:trPr>
        <w:tc>
          <w:tcPr>
            <w:tcW w:w="2160" w:type="dxa"/>
            <w:vAlign w:val="center"/>
          </w:tcPr>
          <w:p w14:paraId="2D9547E4" w14:textId="166FABE3" w:rsidR="009C46CD" w:rsidRPr="009C46CD" w:rsidRDefault="00A3798B" w:rsidP="009C46CD">
            <w:pPr>
              <w:tabs>
                <w:tab w:val="left" w:pos="1966"/>
              </w:tabs>
              <w:ind w:right="17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Business continuity</w:t>
            </w:r>
          </w:p>
        </w:tc>
        <w:tc>
          <w:tcPr>
            <w:tcW w:w="12150" w:type="dxa"/>
            <w:gridSpan w:val="2"/>
          </w:tcPr>
          <w:p w14:paraId="52F3C64D" w14:textId="73EA50FE" w:rsidR="009C46CD" w:rsidRPr="00A3798B" w:rsidRDefault="00A3798B" w:rsidP="00A3798B">
            <w:pPr>
              <w:pStyle w:val="ListParagraph"/>
              <w:numPr>
                <w:ilvl w:val="0"/>
                <w:numId w:val="7"/>
              </w:numPr>
              <w:ind w:left="274" w:hanging="27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Business</w:t>
            </w:r>
            <w:r w:rsidRPr="00A3798B">
              <w:rPr>
                <w:rFonts w:eastAsia="Times New Roman" w:cs="Times New Roman"/>
                <w:color w:val="000000"/>
              </w:rPr>
              <w:t xml:space="preserve"> continuity plan for information technology that has been reviewed and approved by senior staff or the board of trustees</w:t>
            </w:r>
            <w:r>
              <w:rPr>
                <w:rFonts w:eastAsia="Times New Roman" w:cs="Times New Roman"/>
                <w:color w:val="000000"/>
              </w:rPr>
              <w:t xml:space="preserve"> and that is periodically tested</w:t>
            </w:r>
            <w:r w:rsidRPr="00A3798B">
              <w:rPr>
                <w:rFonts w:eastAsia="Times New Roman" w:cs="Times New Roman"/>
                <w:color w:val="000000"/>
              </w:rPr>
              <w:t xml:space="preserve">. </w:t>
            </w:r>
            <w:bookmarkStart w:id="0" w:name="_GoBack"/>
            <w:bookmarkEnd w:id="0"/>
          </w:p>
        </w:tc>
      </w:tr>
    </w:tbl>
    <w:p w14:paraId="71E94D56" w14:textId="77777777" w:rsidR="003042B9" w:rsidRDefault="003042B9" w:rsidP="001F2D49"/>
    <w:sectPr w:rsidR="003042B9" w:rsidSect="007E7CE3">
      <w:headerReference w:type="default" r:id="rId9"/>
      <w:pgSz w:w="15840" w:h="12240" w:orient="landscape"/>
      <w:pgMar w:top="16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228B0" w14:textId="77777777" w:rsidR="00DA098B" w:rsidRDefault="00DA098B" w:rsidP="00F01A52">
      <w:r>
        <w:separator/>
      </w:r>
    </w:p>
  </w:endnote>
  <w:endnote w:type="continuationSeparator" w:id="0">
    <w:p w14:paraId="2874B5B7" w14:textId="77777777" w:rsidR="00DA098B" w:rsidRDefault="00DA098B" w:rsidP="00F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8E0DE" w14:textId="77777777" w:rsidR="00DA098B" w:rsidRDefault="00DA098B" w:rsidP="00F01A52">
      <w:r>
        <w:separator/>
      </w:r>
    </w:p>
  </w:footnote>
  <w:footnote w:type="continuationSeparator" w:id="0">
    <w:p w14:paraId="0517F3AD" w14:textId="77777777" w:rsidR="00DA098B" w:rsidRDefault="00DA098B" w:rsidP="00F01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4A809" w14:textId="22E29B19" w:rsidR="00DA098B" w:rsidRDefault="00DA098B" w:rsidP="00F01A52">
    <w:r>
      <w:rPr>
        <w:noProof/>
      </w:rPr>
      <w:drawing>
        <wp:inline distT="0" distB="0" distL="0" distR="0" wp14:anchorId="1AF5CB8B" wp14:editId="628E61CB">
          <wp:extent cx="1390650" cy="3103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USE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042" cy="3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="00E9039B">
      <w:t xml:space="preserve">    </w:t>
    </w:r>
    <w:r>
      <w:t xml:space="preserve">EDUCAUSE </w:t>
    </w:r>
    <w:r w:rsidR="00A3798B">
      <w:t>Information Security</w:t>
    </w:r>
    <w:r>
      <w:t xml:space="preserve"> Maturity Index: Key Factors</w:t>
    </w:r>
  </w:p>
  <w:p w14:paraId="26AF3D6F" w14:textId="77777777" w:rsidR="00DA098B" w:rsidRPr="00F01A52" w:rsidRDefault="00DA098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92E"/>
    <w:multiLevelType w:val="hybridMultilevel"/>
    <w:tmpl w:val="7DA4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907"/>
    <w:multiLevelType w:val="hybridMultilevel"/>
    <w:tmpl w:val="C5F4B354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">
    <w:nsid w:val="2AD31051"/>
    <w:multiLevelType w:val="hybridMultilevel"/>
    <w:tmpl w:val="1E3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55FB0"/>
    <w:multiLevelType w:val="hybridMultilevel"/>
    <w:tmpl w:val="7A94D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B0D24"/>
    <w:multiLevelType w:val="hybridMultilevel"/>
    <w:tmpl w:val="B834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721D6"/>
    <w:multiLevelType w:val="hybridMultilevel"/>
    <w:tmpl w:val="96A84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700767"/>
    <w:multiLevelType w:val="hybridMultilevel"/>
    <w:tmpl w:val="40929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EC729E"/>
    <w:multiLevelType w:val="hybridMultilevel"/>
    <w:tmpl w:val="D13A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A2758"/>
    <w:multiLevelType w:val="hybridMultilevel"/>
    <w:tmpl w:val="42DC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951E4"/>
    <w:multiLevelType w:val="hybridMultilevel"/>
    <w:tmpl w:val="AD0EA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56D63"/>
    <w:multiLevelType w:val="hybridMultilevel"/>
    <w:tmpl w:val="7338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60D10"/>
    <w:multiLevelType w:val="hybridMultilevel"/>
    <w:tmpl w:val="7D8A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E2CF6"/>
    <w:multiLevelType w:val="hybridMultilevel"/>
    <w:tmpl w:val="34B8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9"/>
    <w:rsid w:val="000D0017"/>
    <w:rsid w:val="000D3D83"/>
    <w:rsid w:val="001F2D49"/>
    <w:rsid w:val="00252393"/>
    <w:rsid w:val="002547DA"/>
    <w:rsid w:val="00274EB1"/>
    <w:rsid w:val="00291986"/>
    <w:rsid w:val="003042B9"/>
    <w:rsid w:val="00320537"/>
    <w:rsid w:val="006C45C6"/>
    <w:rsid w:val="007E7CE3"/>
    <w:rsid w:val="007F2B32"/>
    <w:rsid w:val="009C46CD"/>
    <w:rsid w:val="009E4CD6"/>
    <w:rsid w:val="00A3798B"/>
    <w:rsid w:val="00A65785"/>
    <w:rsid w:val="00AE2E82"/>
    <w:rsid w:val="00B41177"/>
    <w:rsid w:val="00B977D8"/>
    <w:rsid w:val="00D70466"/>
    <w:rsid w:val="00D95A0B"/>
    <w:rsid w:val="00DA098B"/>
    <w:rsid w:val="00DB6E8C"/>
    <w:rsid w:val="00DE3DF8"/>
    <w:rsid w:val="00E9039B"/>
    <w:rsid w:val="00F018B1"/>
    <w:rsid w:val="00F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F30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49"/>
    <w:pPr>
      <w:ind w:left="720"/>
      <w:contextualSpacing/>
    </w:pPr>
  </w:style>
  <w:style w:type="table" w:styleId="TableGrid">
    <w:name w:val="Table Grid"/>
    <w:basedOn w:val="TableNormal"/>
    <w:uiPriority w:val="59"/>
    <w:rsid w:val="001F2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52"/>
  </w:style>
  <w:style w:type="paragraph" w:styleId="Footer">
    <w:name w:val="footer"/>
    <w:basedOn w:val="Normal"/>
    <w:link w:val="FooterChar"/>
    <w:uiPriority w:val="99"/>
    <w:unhideWhenUsed/>
    <w:rsid w:val="00F01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A52"/>
  </w:style>
  <w:style w:type="paragraph" w:styleId="BalloonText">
    <w:name w:val="Balloon Text"/>
    <w:basedOn w:val="Normal"/>
    <w:link w:val="BalloonTextChar"/>
    <w:uiPriority w:val="99"/>
    <w:semiHidden/>
    <w:unhideWhenUsed/>
    <w:rsid w:val="00F01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D49"/>
    <w:pPr>
      <w:ind w:left="720"/>
      <w:contextualSpacing/>
    </w:pPr>
  </w:style>
  <w:style w:type="table" w:styleId="TableGrid">
    <w:name w:val="Table Grid"/>
    <w:basedOn w:val="TableNormal"/>
    <w:uiPriority w:val="59"/>
    <w:rsid w:val="001F2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52"/>
  </w:style>
  <w:style w:type="paragraph" w:styleId="Footer">
    <w:name w:val="footer"/>
    <w:basedOn w:val="Normal"/>
    <w:link w:val="FooterChar"/>
    <w:uiPriority w:val="99"/>
    <w:unhideWhenUsed/>
    <w:rsid w:val="00F01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A52"/>
  </w:style>
  <w:style w:type="paragraph" w:styleId="BalloonText">
    <w:name w:val="Balloon Text"/>
    <w:basedOn w:val="Normal"/>
    <w:link w:val="BalloonTextChar"/>
    <w:uiPriority w:val="99"/>
    <w:semiHidden/>
    <w:unhideWhenUsed/>
    <w:rsid w:val="00F01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10D7D-66F5-8F4E-B6E2-A89AF3BD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3312</Characters>
  <Application>Microsoft Macintosh Word</Application>
  <DocSecurity>0</DocSecurity>
  <Lines>27</Lines>
  <Paragraphs>7</Paragraphs>
  <ScaleCrop>false</ScaleCrop>
  <Company>EDUCAUSE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Watt</dc:creator>
  <cp:keywords/>
  <dc:description/>
  <cp:lastModifiedBy>Leah Lang</cp:lastModifiedBy>
  <cp:revision>3</cp:revision>
  <cp:lastPrinted>2016-02-27T15:14:00Z</cp:lastPrinted>
  <dcterms:created xsi:type="dcterms:W3CDTF">2016-04-07T03:14:00Z</dcterms:created>
  <dcterms:modified xsi:type="dcterms:W3CDTF">2016-04-07T03:25:00Z</dcterms:modified>
</cp:coreProperties>
</file>