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D23C" w14:textId="245279A9" w:rsidR="00F85A5D" w:rsidRDefault="00153B82" w:rsidP="008B6F7F">
      <w:pPr>
        <w:pStyle w:val="Heading2"/>
      </w:pPr>
      <w:r>
        <w:t xml:space="preserve">Worksheet: </w:t>
      </w:r>
      <w:r w:rsidR="00FA346A">
        <w:t>Security program roadmap planning</w:t>
      </w:r>
    </w:p>
    <w:p w14:paraId="01287F53" w14:textId="3CEF7A81" w:rsidR="00765448" w:rsidRPr="00765448" w:rsidRDefault="00FA346A" w:rsidP="00765448">
      <w:pPr>
        <w:rPr>
          <w:b/>
        </w:rPr>
      </w:pPr>
      <w:r w:rsidRPr="008B6F7F">
        <w:rPr>
          <w:b/>
        </w:rPr>
        <w:t xml:space="preserve">Worksheet 1: </w:t>
      </w:r>
      <w:r w:rsidR="00C732D1">
        <w:rPr>
          <w:b/>
        </w:rPr>
        <w:t>Organizational</w:t>
      </w:r>
      <w:r w:rsidRPr="008B6F7F">
        <w:rPr>
          <w:b/>
        </w:rPr>
        <w:t xml:space="preserve"> alignment</w:t>
      </w:r>
    </w:p>
    <w:p w14:paraId="562955FE" w14:textId="0F5C6BCF" w:rsidR="00FA346A" w:rsidRDefault="008B6F7F" w:rsidP="00765448">
      <w:pPr>
        <w:pStyle w:val="ListParagraph"/>
        <w:numPr>
          <w:ilvl w:val="1"/>
          <w:numId w:val="1"/>
        </w:numPr>
      </w:pPr>
      <w:r>
        <w:t>What are the core pillars of your institution’s business? (e.g. undergraduate education, scientific research, patient care, community outreach)</w:t>
      </w:r>
      <w:r w:rsidR="00F628C3">
        <w:t xml:space="preserve">  What are the top </w:t>
      </w:r>
      <w:r w:rsidR="006C3E66">
        <w:t>3</w:t>
      </w:r>
      <w:r w:rsidR="00F628C3">
        <w:t xml:space="preserve"> auxiliary business areas of your university (e.g. housing, bookstore, athletics, theater</w:t>
      </w:r>
      <w:r w:rsidR="00850309">
        <w:t>, continuing education</w:t>
      </w:r>
      <w:r w:rsidR="00F628C3">
        <w:t>)</w:t>
      </w:r>
    </w:p>
    <w:p w14:paraId="0AD4D7C7" w14:textId="77777777" w:rsidR="00FA346A" w:rsidRDefault="00FA346A" w:rsidP="00FA346A"/>
    <w:p w14:paraId="2266B35A" w14:textId="77777777" w:rsidR="00FA346A" w:rsidRDefault="00FA346A" w:rsidP="00FA346A"/>
    <w:p w14:paraId="58FB572A" w14:textId="121F2F90" w:rsidR="00FA346A" w:rsidRDefault="00F628C3" w:rsidP="00765448">
      <w:pPr>
        <w:pStyle w:val="ListParagraph"/>
        <w:numPr>
          <w:ilvl w:val="1"/>
          <w:numId w:val="1"/>
        </w:numPr>
      </w:pPr>
      <w:r>
        <w:t>If you have a</w:t>
      </w:r>
      <w:r w:rsidR="001B6C65">
        <w:t>n enterprise</w:t>
      </w:r>
      <w:r>
        <w:t xml:space="preserve"> risk management team at your institution, ask them for their list of top institutional risks and if they have any particular </w:t>
      </w:r>
      <w:r w:rsidR="009016EC">
        <w:t>focus</w:t>
      </w:r>
      <w:r>
        <w:t xml:space="preserve"> for the coming 12-24 months.</w:t>
      </w:r>
      <w:r w:rsidR="009016EC">
        <w:t xml:space="preserve">  Use their list in place of, or in addition to, the sample business risks provided.</w:t>
      </w:r>
    </w:p>
    <w:p w14:paraId="3D4BCD6F" w14:textId="77777777" w:rsidR="008B6F7F" w:rsidRDefault="008B6F7F" w:rsidP="00FA346A"/>
    <w:p w14:paraId="2014F9BC" w14:textId="77777777" w:rsidR="00FA346A" w:rsidRDefault="00FA346A" w:rsidP="00FA346A"/>
    <w:p w14:paraId="5FBD760A" w14:textId="77777777" w:rsidR="00FA346A" w:rsidRDefault="00FA346A" w:rsidP="00FA346A"/>
    <w:p w14:paraId="0266482F" w14:textId="4DD9F82C" w:rsidR="00FA346A" w:rsidRDefault="00FA346A" w:rsidP="00765448">
      <w:pPr>
        <w:pStyle w:val="ListParagraph"/>
        <w:numPr>
          <w:ilvl w:val="1"/>
          <w:numId w:val="1"/>
        </w:numPr>
      </w:pPr>
      <w:r>
        <w:t xml:space="preserve">What are your institution’s overall strategic goals for the next 12-24 months? (e.g. enrollment growth, increased NIH research funding, new online </w:t>
      </w:r>
      <w:r w:rsidR="009016EC">
        <w:t>programs, administrative efficiencies</w:t>
      </w:r>
      <w:r>
        <w:t>)</w:t>
      </w:r>
    </w:p>
    <w:p w14:paraId="28EBF1CA" w14:textId="77777777" w:rsidR="00FA346A" w:rsidRDefault="00FA346A" w:rsidP="00FA346A"/>
    <w:p w14:paraId="7EA7AD7F" w14:textId="77777777" w:rsidR="008B6F7F" w:rsidRDefault="008B6F7F" w:rsidP="00FA346A"/>
    <w:p w14:paraId="01B7CD30" w14:textId="77777777" w:rsidR="00FA346A" w:rsidRDefault="00FA346A" w:rsidP="00FA346A"/>
    <w:p w14:paraId="03475B38" w14:textId="77777777" w:rsidR="00FA346A" w:rsidRDefault="00FA346A" w:rsidP="00FA346A"/>
    <w:p w14:paraId="63833056" w14:textId="5A813E8D" w:rsidR="00FA346A" w:rsidRDefault="00FA346A" w:rsidP="00765448">
      <w:pPr>
        <w:pStyle w:val="ListParagraph"/>
        <w:numPr>
          <w:ilvl w:val="1"/>
          <w:numId w:val="1"/>
        </w:numPr>
      </w:pPr>
      <w:r>
        <w:t xml:space="preserve">What are your IT department’s (central IT and/or other major campus IT partners) major </w:t>
      </w:r>
      <w:r w:rsidR="001B6C65">
        <w:t xml:space="preserve">IT service </w:t>
      </w:r>
      <w:r>
        <w:t>initiatives for the coming 12-24 months?  (e.g. wireless network upgrade, changing learning management system platform, migrating email to a SaaS vendor)</w:t>
      </w:r>
    </w:p>
    <w:p w14:paraId="1485E42A" w14:textId="77777777" w:rsidR="008B6F7F" w:rsidRDefault="008B6F7F" w:rsidP="008B6F7F"/>
    <w:p w14:paraId="48A9B18C" w14:textId="77777777" w:rsidR="00BC62E0" w:rsidRDefault="00BC62E0" w:rsidP="008B6F7F"/>
    <w:p w14:paraId="6F8EE34A" w14:textId="77777777" w:rsidR="008B6F7F" w:rsidRDefault="008B6F7F" w:rsidP="008B6F7F"/>
    <w:p w14:paraId="57B28B63" w14:textId="77777777" w:rsidR="008B6F7F" w:rsidRDefault="008B6F7F" w:rsidP="008B6F7F"/>
    <w:p w14:paraId="727255F4" w14:textId="536F2C16" w:rsidR="00D06811" w:rsidRDefault="008B6F7F" w:rsidP="00765448">
      <w:pPr>
        <w:pStyle w:val="ListParagraph"/>
        <w:numPr>
          <w:ilvl w:val="1"/>
          <w:numId w:val="1"/>
        </w:numPr>
      </w:pPr>
      <w:r>
        <w:t xml:space="preserve">In questions </w:t>
      </w:r>
      <w:r w:rsidR="00765448">
        <w:t>1.</w:t>
      </w:r>
      <w:r w:rsidR="00306616">
        <w:t xml:space="preserve">2, </w:t>
      </w:r>
      <w:r w:rsidR="00765448">
        <w:t>1.</w:t>
      </w:r>
      <w:r>
        <w:t xml:space="preserve">3 and </w:t>
      </w:r>
      <w:r w:rsidR="00765448">
        <w:t>1.</w:t>
      </w:r>
      <w:r>
        <w:t xml:space="preserve">4, circle items with a clear need for </w:t>
      </w:r>
      <w:r w:rsidR="001B6C65">
        <w:t xml:space="preserve">information </w:t>
      </w:r>
      <w:r>
        <w:t>security team engagement</w:t>
      </w:r>
      <w:r w:rsidR="00F51F30">
        <w:t xml:space="preserve">.  </w:t>
      </w:r>
      <w:r>
        <w:t xml:space="preserve"> </w:t>
      </w:r>
      <w:r w:rsidR="00F51F30">
        <w:t xml:space="preserve">For </w:t>
      </w:r>
      <w:r>
        <w:t xml:space="preserve">items that </w:t>
      </w:r>
      <w:r w:rsidR="00850309">
        <w:t>require more research</w:t>
      </w:r>
      <w:r>
        <w:t xml:space="preserve"> to determ</w:t>
      </w:r>
      <w:r w:rsidR="00F51F30">
        <w:t xml:space="preserve">ine the security implications, write the name of the person </w:t>
      </w:r>
      <w:r w:rsidR="006309B8">
        <w:t>to whom you need to speak</w:t>
      </w:r>
      <w:r w:rsidR="00F51F30">
        <w:t xml:space="preserve"> for more information.</w:t>
      </w:r>
    </w:p>
    <w:p w14:paraId="275854C6" w14:textId="77777777" w:rsidR="00D06811" w:rsidRDefault="00D06811" w:rsidP="00D06811">
      <w:pPr>
        <w:pStyle w:val="Heading2"/>
      </w:pPr>
      <w:r>
        <w:lastRenderedPageBreak/>
        <w:t>Security program roadmap planning</w:t>
      </w:r>
    </w:p>
    <w:p w14:paraId="02B8EF66" w14:textId="5CF18C04" w:rsidR="00D06811" w:rsidRDefault="00D06811" w:rsidP="00D06811">
      <w:pPr>
        <w:rPr>
          <w:b/>
        </w:rPr>
      </w:pPr>
      <w:r>
        <w:rPr>
          <w:b/>
        </w:rPr>
        <w:t>Worksheet 2</w:t>
      </w:r>
      <w:r w:rsidRPr="008B6F7F">
        <w:rPr>
          <w:b/>
        </w:rPr>
        <w:t xml:space="preserve">: </w:t>
      </w:r>
      <w:r w:rsidR="001B6C65">
        <w:rPr>
          <w:b/>
        </w:rPr>
        <w:t>Business risks and IT involvement</w:t>
      </w:r>
    </w:p>
    <w:p w14:paraId="4EB14DBC" w14:textId="08BE34C5" w:rsidR="001B6C65" w:rsidRDefault="00F15104" w:rsidP="00765448">
      <w:pPr>
        <w:pStyle w:val="ListParagraph"/>
        <w:numPr>
          <w:ilvl w:val="1"/>
          <w:numId w:val="2"/>
        </w:numPr>
      </w:pPr>
      <w:r>
        <w:t xml:space="preserve">Review the attached </w:t>
      </w:r>
      <w:r w:rsidR="001B6C65">
        <w:t>example business risks document</w:t>
      </w:r>
      <w:r w:rsidR="007F1B78">
        <w:t xml:space="preserve"> on </w:t>
      </w:r>
      <w:proofErr w:type="spellStart"/>
      <w:r w:rsidR="007F1B78">
        <w:t>infosheet</w:t>
      </w:r>
      <w:proofErr w:type="spellEnd"/>
      <w:r w:rsidR="007F1B78">
        <w:t xml:space="preserve"> page 2</w:t>
      </w:r>
      <w:r w:rsidR="00525C0D">
        <w:t xml:space="preserve"> (or your list provided by Risk Management)</w:t>
      </w:r>
      <w:r>
        <w:t>.</w:t>
      </w:r>
      <w:r w:rsidR="001B6C65">
        <w:t xml:space="preserve">  Add at least two additional items that are focused on business risk.  </w:t>
      </w:r>
    </w:p>
    <w:p w14:paraId="341C3A2B" w14:textId="77777777" w:rsidR="001B6C65" w:rsidRDefault="001B6C65" w:rsidP="001B6C65"/>
    <w:p w14:paraId="64FEE690" w14:textId="77777777" w:rsidR="001B6C65" w:rsidRDefault="001B6C65" w:rsidP="001B6C65"/>
    <w:p w14:paraId="51231FB2" w14:textId="77777777" w:rsidR="001B6C65" w:rsidRDefault="001B6C65" w:rsidP="001B6C65"/>
    <w:p w14:paraId="21E0084B" w14:textId="77777777" w:rsidR="001B6C65" w:rsidRDefault="001B6C65" w:rsidP="001B6C65"/>
    <w:p w14:paraId="2AAAE0E4" w14:textId="77777777" w:rsidR="001B6C65" w:rsidRDefault="001B6C65" w:rsidP="001B6C65"/>
    <w:p w14:paraId="0BC4C9C4" w14:textId="05466656" w:rsidR="00D06811" w:rsidRDefault="00D50EB3" w:rsidP="00765448">
      <w:pPr>
        <w:pStyle w:val="ListParagraph"/>
        <w:numPr>
          <w:ilvl w:val="1"/>
          <w:numId w:val="2"/>
        </w:numPr>
      </w:pPr>
      <w:r>
        <w:t xml:space="preserve">Place </w:t>
      </w:r>
      <w:r w:rsidR="001B6C65">
        <w:t>asterisk</w:t>
      </w:r>
      <w:r>
        <w:t>s</w:t>
      </w:r>
      <w:r w:rsidR="001B6C65">
        <w:t xml:space="preserve"> next to items that are high </w:t>
      </w:r>
      <w:r>
        <w:t xml:space="preserve">visibility </w:t>
      </w:r>
      <w:r w:rsidR="001B6C65">
        <w:t>risk</w:t>
      </w:r>
      <w:r>
        <w:t>s</w:t>
      </w:r>
      <w:r w:rsidR="001B6C65">
        <w:t xml:space="preserve"> at your organization (a sample risk likelihood and impact document is also provided</w:t>
      </w:r>
      <w:r w:rsidR="007F1B78">
        <w:t xml:space="preserve"> on </w:t>
      </w:r>
      <w:proofErr w:type="spellStart"/>
      <w:r w:rsidR="007F1B78">
        <w:t>infosheet</w:t>
      </w:r>
      <w:proofErr w:type="spellEnd"/>
      <w:r w:rsidR="007F1B78">
        <w:t xml:space="preserve"> page 3</w:t>
      </w:r>
      <w:r w:rsidR="001B6C65">
        <w:t xml:space="preserve">).  Circle risks that you feel could be mitigated with IT controls or processes.  </w:t>
      </w:r>
    </w:p>
    <w:p w14:paraId="177D100B" w14:textId="77777777" w:rsidR="00F15104" w:rsidRDefault="00F15104" w:rsidP="00F15104"/>
    <w:p w14:paraId="788254C7" w14:textId="77777777" w:rsidR="001B6C65" w:rsidRDefault="001B6C65" w:rsidP="00F15104"/>
    <w:p w14:paraId="33DD2412" w14:textId="77777777" w:rsidR="006E63AA" w:rsidRDefault="006E63AA" w:rsidP="00F15104"/>
    <w:p w14:paraId="643C2E30" w14:textId="77777777" w:rsidR="00BC62E0" w:rsidRDefault="00BC62E0" w:rsidP="00F15104"/>
    <w:p w14:paraId="58CD2577" w14:textId="77777777" w:rsidR="001B6C65" w:rsidRDefault="001B6C65" w:rsidP="00F15104"/>
    <w:p w14:paraId="45BD85F7" w14:textId="77777777" w:rsidR="00F15104" w:rsidRDefault="00F15104" w:rsidP="00F15104"/>
    <w:p w14:paraId="4C89478A" w14:textId="4182B6F3" w:rsidR="00F15104" w:rsidRDefault="001B6C65" w:rsidP="00765448">
      <w:pPr>
        <w:pStyle w:val="ListParagraph"/>
        <w:numPr>
          <w:ilvl w:val="1"/>
          <w:numId w:val="2"/>
        </w:numPr>
      </w:pPr>
      <w:r>
        <w:t xml:space="preserve">Pick two items that were both circled and starred in the last step as being high risk and could be mitigated with IT controls or processes.  </w:t>
      </w:r>
    </w:p>
    <w:p w14:paraId="498A4615" w14:textId="77777777" w:rsidR="00F15104" w:rsidRDefault="00F15104" w:rsidP="00F15104"/>
    <w:p w14:paraId="58AF825F" w14:textId="77777777" w:rsidR="00F15104" w:rsidRDefault="00F15104" w:rsidP="00F15104"/>
    <w:p w14:paraId="6029622F" w14:textId="77777777" w:rsidR="001D0DE0" w:rsidRDefault="001D0DE0" w:rsidP="00F15104"/>
    <w:p w14:paraId="0531B14D" w14:textId="77777777" w:rsidR="00F15104" w:rsidRDefault="00F15104" w:rsidP="00F15104"/>
    <w:p w14:paraId="5E6B8AA3" w14:textId="426696B8" w:rsidR="00F15104" w:rsidRDefault="00525C0D" w:rsidP="00765448">
      <w:pPr>
        <w:pStyle w:val="ListParagraph"/>
        <w:numPr>
          <w:ilvl w:val="1"/>
          <w:numId w:val="2"/>
        </w:numPr>
      </w:pPr>
      <w:r>
        <w:t>Review your security team’s internal processes and documentation for clear gaps and list at least three “low hanging fruit” items you could work on. (</w:t>
      </w:r>
      <w:proofErr w:type="gramStart"/>
      <w:r>
        <w:t>e.g</w:t>
      </w:r>
      <w:proofErr w:type="gramEnd"/>
      <w:r>
        <w:t>. documented incident response process, forensics training, web application assessment plan, etc.)</w:t>
      </w:r>
    </w:p>
    <w:p w14:paraId="7DB13F08" w14:textId="3BEF8E60" w:rsidR="00D06811" w:rsidRDefault="00D06811">
      <w:pPr>
        <w:rPr>
          <w:b/>
        </w:rPr>
      </w:pPr>
    </w:p>
    <w:p w14:paraId="13CC1DFB" w14:textId="77777777" w:rsidR="00D06811" w:rsidRDefault="00D06811" w:rsidP="00D06811">
      <w:pPr>
        <w:pStyle w:val="Heading2"/>
      </w:pPr>
      <w:r>
        <w:lastRenderedPageBreak/>
        <w:t>Security program roadmap planning</w:t>
      </w:r>
    </w:p>
    <w:p w14:paraId="18A6D444" w14:textId="77777777" w:rsidR="00D06811" w:rsidRPr="008B6F7F" w:rsidRDefault="00D06811" w:rsidP="00D06811">
      <w:pPr>
        <w:rPr>
          <w:b/>
        </w:rPr>
      </w:pPr>
      <w:r>
        <w:rPr>
          <w:b/>
        </w:rPr>
        <w:t>Worksheet 3</w:t>
      </w:r>
      <w:r w:rsidRPr="008B6F7F">
        <w:rPr>
          <w:b/>
        </w:rPr>
        <w:t>:</w:t>
      </w:r>
      <w:r>
        <w:rPr>
          <w:b/>
        </w:rPr>
        <w:t xml:space="preserve"> Mitigations</w:t>
      </w:r>
      <w:r w:rsidR="00F15104">
        <w:rPr>
          <w:b/>
        </w:rPr>
        <w:t xml:space="preserve"> – existing and potential</w:t>
      </w:r>
    </w:p>
    <w:p w14:paraId="3F7DDCE8" w14:textId="02AAA491" w:rsidR="00633DDE" w:rsidRDefault="001D0DE0" w:rsidP="00765448">
      <w:pPr>
        <w:pStyle w:val="ListParagraph"/>
        <w:numPr>
          <w:ilvl w:val="1"/>
          <w:numId w:val="3"/>
        </w:numPr>
      </w:pPr>
      <w:r>
        <w:t xml:space="preserve">For each of the </w:t>
      </w:r>
      <w:r w:rsidR="00AA3C41">
        <w:t xml:space="preserve">risks from </w:t>
      </w:r>
      <w:r w:rsidR="00346F2C">
        <w:t xml:space="preserve">step </w:t>
      </w:r>
      <w:r w:rsidR="00CE6CBC">
        <w:t>2.3</w:t>
      </w:r>
      <w:r w:rsidR="00AA3C41">
        <w:t>,</w:t>
      </w:r>
      <w:r>
        <w:t xml:space="preserve"> list existing mitigations your institution has in place.  Keep in mind the combinations of technical controls, business process controls, policies, training, etc.  </w:t>
      </w:r>
      <w:r w:rsidR="007F1B78">
        <w:t xml:space="preserve">(Use </w:t>
      </w:r>
      <w:proofErr w:type="spellStart"/>
      <w:r w:rsidR="007F1B78">
        <w:t>infosheet</w:t>
      </w:r>
      <w:proofErr w:type="spellEnd"/>
      <w:r w:rsidR="007F1B78">
        <w:t xml:space="preserve"> page 4 for ideas/reminders)</w:t>
      </w:r>
    </w:p>
    <w:p w14:paraId="0DD06F71" w14:textId="6AA55DAB" w:rsidR="001D0DE0" w:rsidRDefault="001D0DE0" w:rsidP="00765448">
      <w:pPr>
        <w:pStyle w:val="ListParagraph"/>
        <w:numPr>
          <w:ilvl w:val="2"/>
          <w:numId w:val="3"/>
        </w:numPr>
      </w:pPr>
      <w:r>
        <w:t>For example, a threat of financial fraud via banking malware might be mitigated by technical controls like IDS/IPS and anti</w:t>
      </w:r>
      <w:r w:rsidR="009F69E9">
        <w:t>malware</w:t>
      </w:r>
      <w:r>
        <w:t xml:space="preserve"> software on endpoints.  It might also be mitigated by business controls like requiring two people to authorize money transfers and training about recognizing malicious email attachments.</w:t>
      </w:r>
    </w:p>
    <w:p w14:paraId="76F86E75" w14:textId="77777777" w:rsidR="00633DDE" w:rsidRDefault="00633DDE" w:rsidP="00633DDE"/>
    <w:p w14:paraId="47FEF275" w14:textId="77777777" w:rsidR="00E45143" w:rsidRDefault="00E45143" w:rsidP="00633DDE"/>
    <w:p w14:paraId="1AA84467" w14:textId="77777777" w:rsidR="00E45143" w:rsidRDefault="00E45143" w:rsidP="00633DDE"/>
    <w:p w14:paraId="36227876" w14:textId="77777777" w:rsidR="00633DDE" w:rsidRDefault="00633DDE" w:rsidP="00633DDE"/>
    <w:p w14:paraId="1C73B474" w14:textId="7AD7E87D" w:rsidR="007A61EC" w:rsidRDefault="00E45143" w:rsidP="00633DDE">
      <w:pPr>
        <w:pStyle w:val="ListParagraph"/>
        <w:numPr>
          <w:ilvl w:val="1"/>
          <w:numId w:val="3"/>
        </w:numPr>
      </w:pPr>
      <w:r>
        <w:t>Do the existing mitigations substantially address the risk?  If so, lower the priority and move onto high risk items without good existing mitigations.</w:t>
      </w:r>
    </w:p>
    <w:p w14:paraId="1DDE93B2" w14:textId="77777777" w:rsidR="007A61EC" w:rsidRDefault="007A61EC" w:rsidP="00633DDE"/>
    <w:p w14:paraId="104FF54E" w14:textId="6C198EB4" w:rsidR="006E63AA" w:rsidRDefault="00A73E2E" w:rsidP="00765448">
      <w:pPr>
        <w:pStyle w:val="ListParagraph"/>
        <w:numPr>
          <w:ilvl w:val="1"/>
          <w:numId w:val="3"/>
        </w:numPr>
      </w:pPr>
      <w:r>
        <w:t xml:space="preserve">Brainstorm additional mitigations that could be implemented to address these </w:t>
      </w:r>
      <w:r w:rsidR="00AA3C41">
        <w:t>risks</w:t>
      </w:r>
      <w:r>
        <w:t xml:space="preserve">, focusing on the ones with the fewest (or least effective) existing mitigations.  </w:t>
      </w:r>
      <w:r w:rsidR="007F1B78">
        <w:t xml:space="preserve">(Use </w:t>
      </w:r>
      <w:proofErr w:type="spellStart"/>
      <w:r w:rsidR="007F1B78">
        <w:t>infosheet</w:t>
      </w:r>
      <w:proofErr w:type="spellEnd"/>
      <w:r w:rsidR="007F1B78">
        <w:t xml:space="preserve"> page 4 for ideas/reminders)</w:t>
      </w:r>
    </w:p>
    <w:p w14:paraId="76D2C075" w14:textId="77777777" w:rsidR="00AA3C41" w:rsidRDefault="00AA3C41" w:rsidP="00AA3C41"/>
    <w:p w14:paraId="7C093958" w14:textId="77777777" w:rsidR="00AA3C41" w:rsidRDefault="00AA3C41" w:rsidP="00AA3C41"/>
    <w:p w14:paraId="08E9EEFE" w14:textId="77777777" w:rsidR="00AA3C41" w:rsidRDefault="00AA3C41" w:rsidP="00AA3C41"/>
    <w:p w14:paraId="498CE7D7" w14:textId="77777777" w:rsidR="00AA3C41" w:rsidRDefault="00AA3C41" w:rsidP="00AA3C41"/>
    <w:p w14:paraId="3DA6F3CE" w14:textId="77777777" w:rsidR="00AA3C41" w:rsidRDefault="00AA3C41" w:rsidP="00AA3C41"/>
    <w:p w14:paraId="3BD3D0B6" w14:textId="47FAAD2F" w:rsidR="00AA3C41" w:rsidRPr="00F15104" w:rsidRDefault="00AA3C41" w:rsidP="00765448">
      <w:pPr>
        <w:pStyle w:val="ListParagraph"/>
        <w:numPr>
          <w:ilvl w:val="1"/>
          <w:numId w:val="3"/>
        </w:numPr>
      </w:pPr>
      <w:r>
        <w:t>Circle the highest value potential mitigations from the prior step.  These could be items with very high risk reduction returns (maybe they mitigate multiple risks) or items that take minimal effort to implement (low hanging fruit).</w:t>
      </w:r>
    </w:p>
    <w:p w14:paraId="47EE8EA1" w14:textId="77777777" w:rsidR="00235697" w:rsidRDefault="00235697">
      <w:r>
        <w:br w:type="page"/>
      </w:r>
    </w:p>
    <w:p w14:paraId="25E28CCF" w14:textId="77777777" w:rsidR="00235697" w:rsidRDefault="00235697" w:rsidP="00235697">
      <w:pPr>
        <w:pStyle w:val="Heading2"/>
      </w:pPr>
      <w:r>
        <w:lastRenderedPageBreak/>
        <w:t>Security program roadmap planning</w:t>
      </w:r>
    </w:p>
    <w:p w14:paraId="7F409E43" w14:textId="65B89362" w:rsidR="00235697" w:rsidRPr="008B6F7F" w:rsidRDefault="00235697" w:rsidP="00235697">
      <w:pPr>
        <w:rPr>
          <w:b/>
        </w:rPr>
      </w:pPr>
      <w:r>
        <w:rPr>
          <w:b/>
        </w:rPr>
        <w:t>Worksheet 4</w:t>
      </w:r>
      <w:r w:rsidRPr="008B6F7F">
        <w:rPr>
          <w:b/>
        </w:rPr>
        <w:t>:</w:t>
      </w:r>
      <w:r>
        <w:rPr>
          <w:b/>
        </w:rPr>
        <w:t xml:space="preserve"> Prioritization and </w:t>
      </w:r>
      <w:r w:rsidR="00C732D1">
        <w:rPr>
          <w:b/>
        </w:rPr>
        <w:t>planning</w:t>
      </w:r>
    </w:p>
    <w:p w14:paraId="6D0471F7" w14:textId="00061A38" w:rsidR="00235697" w:rsidRDefault="00235697" w:rsidP="00765448">
      <w:pPr>
        <w:pStyle w:val="ListParagraph"/>
        <w:numPr>
          <w:ilvl w:val="1"/>
          <w:numId w:val="4"/>
        </w:numPr>
      </w:pPr>
      <w:r>
        <w:t xml:space="preserve">Combine the lists of potential future </w:t>
      </w:r>
      <w:r w:rsidR="00A73E2E">
        <w:t>mitigations</w:t>
      </w:r>
      <w:r w:rsidR="00E45143">
        <w:t>,</w:t>
      </w:r>
      <w:r>
        <w:t xml:space="preserve"> the circled and starred items from the first worksheet</w:t>
      </w:r>
      <w:r w:rsidR="00E45143">
        <w:t xml:space="preserve"> and the internal items from </w:t>
      </w:r>
      <w:r w:rsidR="00CE6CBC">
        <w:t>2.4</w:t>
      </w:r>
      <w:r>
        <w:t xml:space="preserve">.  </w:t>
      </w:r>
      <w:r w:rsidR="007A61EC">
        <w:t xml:space="preserve">Highlight the required items from institutional or departmental initiatives in the coming months.  </w:t>
      </w:r>
      <w:r w:rsidR="00A73E2E">
        <w:t>Identify any dependencies between these items or obvious benefits to order.</w:t>
      </w:r>
      <w:bookmarkStart w:id="0" w:name="_GoBack"/>
      <w:bookmarkEnd w:id="0"/>
    </w:p>
    <w:p w14:paraId="794AC8EE" w14:textId="77777777" w:rsidR="007B02BE" w:rsidRDefault="007B02BE" w:rsidP="007B02BE"/>
    <w:p w14:paraId="70442E6D" w14:textId="77777777" w:rsidR="007B02BE" w:rsidRDefault="007B02BE" w:rsidP="007B02BE"/>
    <w:p w14:paraId="02B6030A" w14:textId="77777777" w:rsidR="007B02BE" w:rsidRDefault="007B02BE" w:rsidP="007B02BE"/>
    <w:p w14:paraId="2EFF7450" w14:textId="2C7A5540" w:rsidR="007B02BE" w:rsidRDefault="007B02BE" w:rsidP="00765448">
      <w:pPr>
        <w:pStyle w:val="ListParagraph"/>
        <w:numPr>
          <w:ilvl w:val="1"/>
          <w:numId w:val="4"/>
        </w:numPr>
      </w:pPr>
      <w:r>
        <w:t>For each item, provide high level notes if additional funds are required and which other teams are required to implement the mitigations.</w:t>
      </w:r>
    </w:p>
    <w:p w14:paraId="1B9F386E" w14:textId="77777777" w:rsidR="007B02BE" w:rsidRDefault="007B02BE" w:rsidP="007B02BE"/>
    <w:p w14:paraId="16E526D0" w14:textId="77777777" w:rsidR="007B02BE" w:rsidRDefault="007B02BE" w:rsidP="007B02BE"/>
    <w:p w14:paraId="700EB820" w14:textId="77777777" w:rsidR="007B02BE" w:rsidRDefault="007B02BE" w:rsidP="007B02BE"/>
    <w:p w14:paraId="191DEF84" w14:textId="77777777" w:rsidR="007B02BE" w:rsidRDefault="007B02BE" w:rsidP="007B02BE"/>
    <w:p w14:paraId="7FBA9729" w14:textId="75E189E7" w:rsidR="007B02BE" w:rsidRDefault="007B02BE" w:rsidP="00765448">
      <w:pPr>
        <w:pStyle w:val="ListParagraph"/>
        <w:numPr>
          <w:ilvl w:val="1"/>
          <w:numId w:val="4"/>
        </w:numPr>
      </w:pPr>
      <w:r>
        <w:t xml:space="preserve">Divide the items into tracks that rely on different resources/teams and can be worked in parallel (e.g. training/awareness, network security, endpoint security, data repository security).  The number of tracks that can be effectively worked in parallel will be dependent on the resources available within your Information Security team and the availability of resource dependencies.  </w:t>
      </w:r>
    </w:p>
    <w:p w14:paraId="1A84FEC1" w14:textId="77777777" w:rsidR="003918CB" w:rsidRDefault="003918CB" w:rsidP="007A5508"/>
    <w:p w14:paraId="49AF4192" w14:textId="77777777" w:rsidR="007A5508" w:rsidRDefault="007A5508" w:rsidP="007A5508"/>
    <w:p w14:paraId="7F73DAED" w14:textId="77777777" w:rsidR="00735A78" w:rsidRDefault="00735A78" w:rsidP="007A5508"/>
    <w:p w14:paraId="6DB46B1A" w14:textId="77777777" w:rsidR="00735A78" w:rsidRDefault="00735A78" w:rsidP="007A5508"/>
    <w:p w14:paraId="7FD84B7C" w14:textId="52E2F293" w:rsidR="00735A78" w:rsidRDefault="00735A78" w:rsidP="00D25039">
      <w:pPr>
        <w:pStyle w:val="Heading2"/>
      </w:pPr>
      <w:r>
        <w:t>Next steps</w:t>
      </w:r>
    </w:p>
    <w:p w14:paraId="63D2A99A" w14:textId="77777777" w:rsidR="00D25039" w:rsidRDefault="00D25039" w:rsidP="00D25039"/>
    <w:p w14:paraId="100C8B83" w14:textId="4CDB690F" w:rsidR="008A331D" w:rsidRDefault="008A331D" w:rsidP="008A331D">
      <w:pPr>
        <w:pStyle w:val="ListParagraph"/>
        <w:numPr>
          <w:ilvl w:val="0"/>
          <w:numId w:val="6"/>
        </w:numPr>
      </w:pPr>
      <w:r>
        <w:t>Where will you find institutional strategic goals?</w:t>
      </w:r>
    </w:p>
    <w:p w14:paraId="36FAC16E" w14:textId="1218A260" w:rsidR="008A331D" w:rsidRDefault="008A331D" w:rsidP="008A331D">
      <w:pPr>
        <w:pStyle w:val="ListParagraph"/>
        <w:numPr>
          <w:ilvl w:val="0"/>
          <w:numId w:val="6"/>
        </w:numPr>
      </w:pPr>
      <w:r>
        <w:t>Contact risk management about their top risks – who do you contact?</w:t>
      </w:r>
    </w:p>
    <w:p w14:paraId="491051A2" w14:textId="04BC144F" w:rsidR="008A331D" w:rsidRDefault="008A331D" w:rsidP="008A331D">
      <w:pPr>
        <w:pStyle w:val="ListParagraph"/>
        <w:numPr>
          <w:ilvl w:val="0"/>
          <w:numId w:val="6"/>
        </w:numPr>
      </w:pPr>
      <w:r>
        <w:t>Review IT department plans/proposals for coming months (CIO?  Project management team?)</w:t>
      </w:r>
    </w:p>
    <w:p w14:paraId="3E63D4D8" w14:textId="1EAE8864" w:rsidR="008A331D" w:rsidRPr="00D25039" w:rsidRDefault="008A331D" w:rsidP="008A331D">
      <w:pPr>
        <w:pStyle w:val="ListParagraph"/>
        <w:numPr>
          <w:ilvl w:val="0"/>
          <w:numId w:val="6"/>
        </w:numPr>
        <w:sectPr w:rsidR="008A331D" w:rsidRPr="00D25039">
          <w:headerReference w:type="default" r:id="rId11"/>
          <w:footerReference w:type="default" r:id="rId12"/>
          <w:pgSz w:w="12240" w:h="15840"/>
          <w:pgMar w:top="1440" w:right="1440" w:bottom="1440" w:left="1440" w:header="720" w:footer="720" w:gutter="0"/>
          <w:cols w:space="720"/>
          <w:docGrid w:linePitch="360"/>
        </w:sectPr>
      </w:pPr>
      <w:r>
        <w:t xml:space="preserve">Reach out to names you put on worksheet 1 to get more information on initiatives/projects with unclear security implications.  </w:t>
      </w:r>
    </w:p>
    <w:tbl>
      <w:tblPr>
        <w:tblStyle w:val="TableGrid"/>
        <w:tblpPr w:leftFromText="180" w:rightFromText="180" w:vertAnchor="page" w:horzAnchor="margin" w:tblpY="4051"/>
        <w:tblW w:w="0" w:type="auto"/>
        <w:tblLook w:val="04A0" w:firstRow="1" w:lastRow="0" w:firstColumn="1" w:lastColumn="0" w:noHBand="0" w:noVBand="1"/>
      </w:tblPr>
      <w:tblGrid>
        <w:gridCol w:w="3978"/>
        <w:gridCol w:w="1890"/>
        <w:gridCol w:w="1710"/>
        <w:gridCol w:w="5582"/>
      </w:tblGrid>
      <w:tr w:rsidR="007A5508" w14:paraId="1E427F5F" w14:textId="77777777" w:rsidTr="00A71057">
        <w:trPr>
          <w:trHeight w:val="440"/>
        </w:trPr>
        <w:tc>
          <w:tcPr>
            <w:tcW w:w="3978" w:type="dxa"/>
            <w:shd w:val="clear" w:color="auto" w:fill="B8CCE4" w:themeFill="accent1" w:themeFillTint="66"/>
          </w:tcPr>
          <w:p w14:paraId="455CC3D8" w14:textId="6186270D" w:rsidR="007A5508" w:rsidRPr="003918CB" w:rsidRDefault="003918CB" w:rsidP="00A71057">
            <w:pPr>
              <w:rPr>
                <w:b/>
                <w:sz w:val="24"/>
              </w:rPr>
            </w:pPr>
            <w:r w:rsidRPr="003918CB">
              <w:rPr>
                <w:b/>
                <w:sz w:val="24"/>
              </w:rPr>
              <w:lastRenderedPageBreak/>
              <w:t>Activity</w:t>
            </w:r>
          </w:p>
        </w:tc>
        <w:tc>
          <w:tcPr>
            <w:tcW w:w="1890" w:type="dxa"/>
            <w:shd w:val="clear" w:color="auto" w:fill="B8CCE4" w:themeFill="accent1" w:themeFillTint="66"/>
          </w:tcPr>
          <w:p w14:paraId="12D21ADA" w14:textId="64325ABC" w:rsidR="007A5508" w:rsidRPr="003918CB" w:rsidRDefault="003918CB" w:rsidP="00A71057">
            <w:pPr>
              <w:rPr>
                <w:b/>
                <w:sz w:val="24"/>
              </w:rPr>
            </w:pPr>
            <w:r w:rsidRPr="003918CB">
              <w:rPr>
                <w:b/>
                <w:sz w:val="24"/>
              </w:rPr>
              <w:t>High level effort estimate</w:t>
            </w:r>
          </w:p>
        </w:tc>
        <w:tc>
          <w:tcPr>
            <w:tcW w:w="1710" w:type="dxa"/>
            <w:shd w:val="clear" w:color="auto" w:fill="B8CCE4" w:themeFill="accent1" w:themeFillTint="66"/>
          </w:tcPr>
          <w:p w14:paraId="215CC775" w14:textId="7ACFD26F" w:rsidR="007A5508" w:rsidRPr="003918CB" w:rsidRDefault="003918CB" w:rsidP="00A71057">
            <w:pPr>
              <w:rPr>
                <w:b/>
                <w:sz w:val="24"/>
              </w:rPr>
            </w:pPr>
            <w:r w:rsidRPr="003918CB">
              <w:rPr>
                <w:b/>
                <w:sz w:val="24"/>
              </w:rPr>
              <w:t>High level cost estimate</w:t>
            </w:r>
          </w:p>
        </w:tc>
        <w:tc>
          <w:tcPr>
            <w:tcW w:w="5582" w:type="dxa"/>
            <w:shd w:val="clear" w:color="auto" w:fill="B8CCE4" w:themeFill="accent1" w:themeFillTint="66"/>
          </w:tcPr>
          <w:p w14:paraId="7F5C980F" w14:textId="11C8DAFF" w:rsidR="007A5508" w:rsidRPr="003918CB" w:rsidRDefault="003918CB" w:rsidP="00A71057">
            <w:pPr>
              <w:rPr>
                <w:b/>
                <w:sz w:val="24"/>
              </w:rPr>
            </w:pPr>
            <w:r w:rsidRPr="003918CB">
              <w:rPr>
                <w:b/>
                <w:sz w:val="24"/>
              </w:rPr>
              <w:t>Team(s) needed</w:t>
            </w:r>
          </w:p>
        </w:tc>
      </w:tr>
      <w:tr w:rsidR="007A5508" w14:paraId="7638CCA4" w14:textId="77777777" w:rsidTr="00A71057">
        <w:trPr>
          <w:trHeight w:val="630"/>
        </w:trPr>
        <w:tc>
          <w:tcPr>
            <w:tcW w:w="3978" w:type="dxa"/>
          </w:tcPr>
          <w:p w14:paraId="781D262A" w14:textId="0622A8AF" w:rsidR="007A5508" w:rsidRDefault="003918CB" w:rsidP="00A71057">
            <w:r>
              <w:t>Implement commercial IPS product</w:t>
            </w:r>
          </w:p>
        </w:tc>
        <w:tc>
          <w:tcPr>
            <w:tcW w:w="1890" w:type="dxa"/>
          </w:tcPr>
          <w:p w14:paraId="114E247A" w14:textId="6A467193" w:rsidR="007A5508" w:rsidRDefault="003918CB" w:rsidP="00A71057">
            <w:r>
              <w:t>Medium – two quarters</w:t>
            </w:r>
          </w:p>
        </w:tc>
        <w:tc>
          <w:tcPr>
            <w:tcW w:w="1710" w:type="dxa"/>
          </w:tcPr>
          <w:p w14:paraId="7DDA22AD" w14:textId="0426E19D" w:rsidR="007A5508" w:rsidRDefault="003918CB" w:rsidP="00A71057">
            <w:r>
              <w:t>Large - $250k</w:t>
            </w:r>
          </w:p>
        </w:tc>
        <w:tc>
          <w:tcPr>
            <w:tcW w:w="5582" w:type="dxa"/>
          </w:tcPr>
          <w:p w14:paraId="34713631" w14:textId="2B7FF403" w:rsidR="007A5508" w:rsidRDefault="003918CB" w:rsidP="00A71057">
            <w:r>
              <w:t>Security, Networking</w:t>
            </w:r>
          </w:p>
        </w:tc>
      </w:tr>
      <w:tr w:rsidR="007A5508" w14:paraId="72D015BD" w14:textId="77777777" w:rsidTr="00A71057">
        <w:trPr>
          <w:trHeight w:val="668"/>
        </w:trPr>
        <w:tc>
          <w:tcPr>
            <w:tcW w:w="3978" w:type="dxa"/>
          </w:tcPr>
          <w:p w14:paraId="7C0F9D6B" w14:textId="77777777" w:rsidR="007A5508" w:rsidRDefault="007A5508" w:rsidP="00A71057"/>
        </w:tc>
        <w:tc>
          <w:tcPr>
            <w:tcW w:w="1890" w:type="dxa"/>
          </w:tcPr>
          <w:p w14:paraId="7E171D29" w14:textId="77777777" w:rsidR="007A5508" w:rsidRDefault="007A5508" w:rsidP="00A71057"/>
        </w:tc>
        <w:tc>
          <w:tcPr>
            <w:tcW w:w="1710" w:type="dxa"/>
          </w:tcPr>
          <w:p w14:paraId="57C6A182" w14:textId="77777777" w:rsidR="007A5508" w:rsidRDefault="007A5508" w:rsidP="00A71057"/>
        </w:tc>
        <w:tc>
          <w:tcPr>
            <w:tcW w:w="5582" w:type="dxa"/>
          </w:tcPr>
          <w:p w14:paraId="7A2EDC8D" w14:textId="77777777" w:rsidR="007A5508" w:rsidRDefault="007A5508" w:rsidP="00A71057"/>
        </w:tc>
      </w:tr>
      <w:tr w:rsidR="007A5508" w14:paraId="33CF7079" w14:textId="77777777" w:rsidTr="00A71057">
        <w:trPr>
          <w:trHeight w:val="630"/>
        </w:trPr>
        <w:tc>
          <w:tcPr>
            <w:tcW w:w="3978" w:type="dxa"/>
          </w:tcPr>
          <w:p w14:paraId="33DEF211" w14:textId="77777777" w:rsidR="007A5508" w:rsidRDefault="007A5508" w:rsidP="00A71057"/>
        </w:tc>
        <w:tc>
          <w:tcPr>
            <w:tcW w:w="1890" w:type="dxa"/>
          </w:tcPr>
          <w:p w14:paraId="0AF93A24" w14:textId="77777777" w:rsidR="007A5508" w:rsidRDefault="007A5508" w:rsidP="00A71057"/>
        </w:tc>
        <w:tc>
          <w:tcPr>
            <w:tcW w:w="1710" w:type="dxa"/>
          </w:tcPr>
          <w:p w14:paraId="163820E4" w14:textId="77777777" w:rsidR="007A5508" w:rsidRDefault="007A5508" w:rsidP="00A71057"/>
        </w:tc>
        <w:tc>
          <w:tcPr>
            <w:tcW w:w="5582" w:type="dxa"/>
          </w:tcPr>
          <w:p w14:paraId="02528BF2" w14:textId="77777777" w:rsidR="007A5508" w:rsidRDefault="007A5508" w:rsidP="00A71057"/>
        </w:tc>
      </w:tr>
      <w:tr w:rsidR="007A5508" w14:paraId="284B883A" w14:textId="77777777" w:rsidTr="00A71057">
        <w:trPr>
          <w:trHeight w:val="668"/>
        </w:trPr>
        <w:tc>
          <w:tcPr>
            <w:tcW w:w="3978" w:type="dxa"/>
          </w:tcPr>
          <w:p w14:paraId="381A9638" w14:textId="77777777" w:rsidR="007A5508" w:rsidRDefault="007A5508" w:rsidP="00A71057"/>
        </w:tc>
        <w:tc>
          <w:tcPr>
            <w:tcW w:w="1890" w:type="dxa"/>
          </w:tcPr>
          <w:p w14:paraId="6F01BF07" w14:textId="77777777" w:rsidR="007A5508" w:rsidRDefault="007A5508" w:rsidP="00A71057"/>
        </w:tc>
        <w:tc>
          <w:tcPr>
            <w:tcW w:w="1710" w:type="dxa"/>
          </w:tcPr>
          <w:p w14:paraId="310A63D5" w14:textId="77777777" w:rsidR="007A5508" w:rsidRDefault="007A5508" w:rsidP="00A71057"/>
        </w:tc>
        <w:tc>
          <w:tcPr>
            <w:tcW w:w="5582" w:type="dxa"/>
          </w:tcPr>
          <w:p w14:paraId="76A4B89E" w14:textId="77777777" w:rsidR="007A5508" w:rsidRDefault="007A5508" w:rsidP="00A71057"/>
        </w:tc>
      </w:tr>
      <w:tr w:rsidR="003918CB" w14:paraId="28FB5324" w14:textId="77777777" w:rsidTr="00A71057">
        <w:trPr>
          <w:trHeight w:val="630"/>
        </w:trPr>
        <w:tc>
          <w:tcPr>
            <w:tcW w:w="3978" w:type="dxa"/>
          </w:tcPr>
          <w:p w14:paraId="5477DA3B" w14:textId="77777777" w:rsidR="003918CB" w:rsidRDefault="003918CB" w:rsidP="00A71057"/>
        </w:tc>
        <w:tc>
          <w:tcPr>
            <w:tcW w:w="1890" w:type="dxa"/>
          </w:tcPr>
          <w:p w14:paraId="14FBFD93" w14:textId="77777777" w:rsidR="003918CB" w:rsidRDefault="003918CB" w:rsidP="00A71057"/>
        </w:tc>
        <w:tc>
          <w:tcPr>
            <w:tcW w:w="1710" w:type="dxa"/>
          </w:tcPr>
          <w:p w14:paraId="223BB8B6" w14:textId="77777777" w:rsidR="003918CB" w:rsidRDefault="003918CB" w:rsidP="00A71057"/>
        </w:tc>
        <w:tc>
          <w:tcPr>
            <w:tcW w:w="5582" w:type="dxa"/>
          </w:tcPr>
          <w:p w14:paraId="6829DC75" w14:textId="77777777" w:rsidR="003918CB" w:rsidRDefault="003918CB" w:rsidP="00A71057"/>
        </w:tc>
      </w:tr>
      <w:tr w:rsidR="003918CB" w14:paraId="1CB6AB50" w14:textId="77777777" w:rsidTr="00A71057">
        <w:trPr>
          <w:trHeight w:val="668"/>
        </w:trPr>
        <w:tc>
          <w:tcPr>
            <w:tcW w:w="3978" w:type="dxa"/>
          </w:tcPr>
          <w:p w14:paraId="0CECD690" w14:textId="77777777" w:rsidR="003918CB" w:rsidRDefault="003918CB" w:rsidP="00A71057"/>
        </w:tc>
        <w:tc>
          <w:tcPr>
            <w:tcW w:w="1890" w:type="dxa"/>
          </w:tcPr>
          <w:p w14:paraId="74F01898" w14:textId="77777777" w:rsidR="003918CB" w:rsidRDefault="003918CB" w:rsidP="00A71057"/>
        </w:tc>
        <w:tc>
          <w:tcPr>
            <w:tcW w:w="1710" w:type="dxa"/>
          </w:tcPr>
          <w:p w14:paraId="39EC6798" w14:textId="77777777" w:rsidR="003918CB" w:rsidRDefault="003918CB" w:rsidP="00A71057"/>
        </w:tc>
        <w:tc>
          <w:tcPr>
            <w:tcW w:w="5582" w:type="dxa"/>
          </w:tcPr>
          <w:p w14:paraId="3D4F0D1B" w14:textId="77777777" w:rsidR="003918CB" w:rsidRDefault="003918CB" w:rsidP="00A71057"/>
        </w:tc>
      </w:tr>
      <w:tr w:rsidR="003918CB" w14:paraId="5544E7DF" w14:textId="77777777" w:rsidTr="00A71057">
        <w:trPr>
          <w:trHeight w:val="668"/>
        </w:trPr>
        <w:tc>
          <w:tcPr>
            <w:tcW w:w="3978" w:type="dxa"/>
          </w:tcPr>
          <w:p w14:paraId="26D6E21F" w14:textId="77777777" w:rsidR="003918CB" w:rsidRDefault="003918CB" w:rsidP="00A71057"/>
        </w:tc>
        <w:tc>
          <w:tcPr>
            <w:tcW w:w="1890" w:type="dxa"/>
          </w:tcPr>
          <w:p w14:paraId="1CAD92BC" w14:textId="77777777" w:rsidR="003918CB" w:rsidRDefault="003918CB" w:rsidP="00A71057"/>
        </w:tc>
        <w:tc>
          <w:tcPr>
            <w:tcW w:w="1710" w:type="dxa"/>
          </w:tcPr>
          <w:p w14:paraId="49E2F71C" w14:textId="77777777" w:rsidR="003918CB" w:rsidRDefault="003918CB" w:rsidP="00A71057"/>
        </w:tc>
        <w:tc>
          <w:tcPr>
            <w:tcW w:w="5582" w:type="dxa"/>
          </w:tcPr>
          <w:p w14:paraId="232ECB95" w14:textId="77777777" w:rsidR="003918CB" w:rsidRDefault="003918CB" w:rsidP="00A71057"/>
        </w:tc>
      </w:tr>
      <w:tr w:rsidR="003918CB" w14:paraId="3997B0F6" w14:textId="77777777" w:rsidTr="00A71057">
        <w:trPr>
          <w:trHeight w:val="668"/>
        </w:trPr>
        <w:tc>
          <w:tcPr>
            <w:tcW w:w="3978" w:type="dxa"/>
          </w:tcPr>
          <w:p w14:paraId="4F80408F" w14:textId="77777777" w:rsidR="003918CB" w:rsidRDefault="003918CB" w:rsidP="00A71057"/>
        </w:tc>
        <w:tc>
          <w:tcPr>
            <w:tcW w:w="1890" w:type="dxa"/>
          </w:tcPr>
          <w:p w14:paraId="06399308" w14:textId="77777777" w:rsidR="003918CB" w:rsidRDefault="003918CB" w:rsidP="00A71057"/>
        </w:tc>
        <w:tc>
          <w:tcPr>
            <w:tcW w:w="1710" w:type="dxa"/>
          </w:tcPr>
          <w:p w14:paraId="69CA4EA7" w14:textId="77777777" w:rsidR="003918CB" w:rsidRDefault="003918CB" w:rsidP="00A71057"/>
        </w:tc>
        <w:tc>
          <w:tcPr>
            <w:tcW w:w="5582" w:type="dxa"/>
          </w:tcPr>
          <w:p w14:paraId="11385814" w14:textId="77777777" w:rsidR="003918CB" w:rsidRDefault="003918CB" w:rsidP="00A71057"/>
        </w:tc>
      </w:tr>
    </w:tbl>
    <w:p w14:paraId="16CD9AF9" w14:textId="3FA98981" w:rsidR="00A71057" w:rsidRPr="00823FBE" w:rsidRDefault="00823FBE" w:rsidP="007A5508">
      <w:pPr>
        <w:rPr>
          <w:b/>
        </w:rPr>
      </w:pPr>
      <w:r w:rsidRPr="00823FBE">
        <w:rPr>
          <w:b/>
        </w:rPr>
        <w:t>Resource scope and estimation</w:t>
      </w:r>
    </w:p>
    <w:p w14:paraId="3869CDA7" w14:textId="4E034640" w:rsidR="003918CB" w:rsidRDefault="003918CB" w:rsidP="007A5508">
      <w:r>
        <w:t>Define what S/M/L mean to your institution for effort and cost:</w:t>
      </w:r>
    </w:p>
    <w:p w14:paraId="538078E5" w14:textId="1F50A0B0" w:rsidR="003918CB" w:rsidRDefault="003918CB" w:rsidP="007A5508">
      <w:r>
        <w:t>Effort:   S _______</w:t>
      </w:r>
      <w:proofErr w:type="gramStart"/>
      <w:r>
        <w:t>_  M</w:t>
      </w:r>
      <w:proofErr w:type="gramEnd"/>
      <w:r>
        <w:t xml:space="preserve"> ________  L________  </w:t>
      </w:r>
    </w:p>
    <w:p w14:paraId="6F58D56D" w14:textId="2F08F819" w:rsidR="003918CB" w:rsidRDefault="003918CB" w:rsidP="007A5508">
      <w:r>
        <w:t>Cost:   S _______</w:t>
      </w:r>
      <w:proofErr w:type="gramStart"/>
      <w:r>
        <w:t>_  M</w:t>
      </w:r>
      <w:proofErr w:type="gramEnd"/>
      <w:r>
        <w:t xml:space="preserve"> ________  L________  </w:t>
      </w:r>
    </w:p>
    <w:p w14:paraId="69B9F0F4" w14:textId="77777777" w:rsidR="007A5508" w:rsidRDefault="007A5508" w:rsidP="007A5508"/>
    <w:p w14:paraId="1D5DC019" w14:textId="77777777" w:rsidR="007A5508" w:rsidRDefault="007A5508" w:rsidP="007A5508"/>
    <w:p w14:paraId="309F316F" w14:textId="66384B8F" w:rsidR="007A5508" w:rsidRDefault="007A5508">
      <w:r>
        <w:br w:type="page"/>
      </w:r>
    </w:p>
    <w:p w14:paraId="75731D2A" w14:textId="23ABF473" w:rsidR="00A71057" w:rsidRPr="00A71057" w:rsidRDefault="00A71057" w:rsidP="007A5508">
      <w:pPr>
        <w:rPr>
          <w:b/>
        </w:rPr>
      </w:pPr>
      <w:r w:rsidRPr="00A71057">
        <w:rPr>
          <w:b/>
        </w:rPr>
        <w:lastRenderedPageBreak/>
        <w:t xml:space="preserve">Tracking and </w:t>
      </w:r>
      <w:proofErr w:type="spellStart"/>
      <w:r w:rsidRPr="00A71057">
        <w:rPr>
          <w:b/>
        </w:rPr>
        <w:t>timelining</w:t>
      </w:r>
      <w:proofErr w:type="spellEnd"/>
    </w:p>
    <w:p w14:paraId="4886C652" w14:textId="5C32CB3E" w:rsidR="00A71057" w:rsidRDefault="00A71057" w:rsidP="007A5508">
      <w:r>
        <w:t xml:space="preserve">Tracking a program can help avoid resource conflicts by limiting the number of security projects a given external team (like networking or desktop support) is working with at a time (hopefully to just one or two).  It also helps an information security team to manage their amount of work in progress.  Consider the size of your team when determining how many tracks can be successfully handled at a given time.  </w:t>
      </w:r>
    </w:p>
    <w:tbl>
      <w:tblPr>
        <w:tblStyle w:val="TableGrid"/>
        <w:tblpPr w:leftFromText="180" w:rightFromText="180" w:vertAnchor="page" w:horzAnchor="margin" w:tblpY="3421"/>
        <w:tblW w:w="0" w:type="auto"/>
        <w:tblLook w:val="04A0" w:firstRow="1" w:lastRow="0" w:firstColumn="1" w:lastColumn="0" w:noHBand="0" w:noVBand="1"/>
      </w:tblPr>
      <w:tblGrid>
        <w:gridCol w:w="2635"/>
        <w:gridCol w:w="2635"/>
        <w:gridCol w:w="2635"/>
        <w:gridCol w:w="2635"/>
        <w:gridCol w:w="2636"/>
      </w:tblGrid>
      <w:tr w:rsidR="00A71057" w14:paraId="0605F918" w14:textId="5AFC6867" w:rsidTr="00A71057">
        <w:trPr>
          <w:trHeight w:val="440"/>
        </w:trPr>
        <w:tc>
          <w:tcPr>
            <w:tcW w:w="2635" w:type="dxa"/>
            <w:shd w:val="clear" w:color="auto" w:fill="B8CCE4" w:themeFill="accent1" w:themeFillTint="66"/>
          </w:tcPr>
          <w:p w14:paraId="0ABA5735" w14:textId="1D4312E9" w:rsidR="00A71057" w:rsidRPr="003918CB" w:rsidRDefault="00A71057" w:rsidP="00DB35E3">
            <w:pPr>
              <w:rPr>
                <w:b/>
                <w:sz w:val="24"/>
              </w:rPr>
            </w:pPr>
            <w:r>
              <w:rPr>
                <w:b/>
                <w:sz w:val="24"/>
              </w:rPr>
              <w:t>Track</w:t>
            </w:r>
          </w:p>
        </w:tc>
        <w:tc>
          <w:tcPr>
            <w:tcW w:w="2635" w:type="dxa"/>
            <w:shd w:val="clear" w:color="auto" w:fill="B8CCE4" w:themeFill="accent1" w:themeFillTint="66"/>
          </w:tcPr>
          <w:p w14:paraId="29B03085" w14:textId="7A2F2EA3" w:rsidR="00A71057" w:rsidRPr="003918CB" w:rsidRDefault="00A71057" w:rsidP="00DB35E3">
            <w:pPr>
              <w:rPr>
                <w:b/>
                <w:sz w:val="24"/>
              </w:rPr>
            </w:pPr>
            <w:r>
              <w:rPr>
                <w:b/>
                <w:sz w:val="24"/>
              </w:rPr>
              <w:t>Q1</w:t>
            </w:r>
          </w:p>
        </w:tc>
        <w:tc>
          <w:tcPr>
            <w:tcW w:w="2635" w:type="dxa"/>
            <w:shd w:val="clear" w:color="auto" w:fill="B8CCE4" w:themeFill="accent1" w:themeFillTint="66"/>
          </w:tcPr>
          <w:p w14:paraId="674234DB" w14:textId="18BFB5D5" w:rsidR="00A71057" w:rsidRPr="003918CB" w:rsidRDefault="00A71057" w:rsidP="00DB35E3">
            <w:pPr>
              <w:rPr>
                <w:b/>
                <w:sz w:val="24"/>
              </w:rPr>
            </w:pPr>
            <w:r>
              <w:rPr>
                <w:b/>
                <w:sz w:val="24"/>
              </w:rPr>
              <w:t>Q2</w:t>
            </w:r>
          </w:p>
        </w:tc>
        <w:tc>
          <w:tcPr>
            <w:tcW w:w="2635" w:type="dxa"/>
            <w:shd w:val="clear" w:color="auto" w:fill="B8CCE4" w:themeFill="accent1" w:themeFillTint="66"/>
          </w:tcPr>
          <w:p w14:paraId="71F2ADE4" w14:textId="1D6D15AE" w:rsidR="00A71057" w:rsidRPr="003918CB" w:rsidRDefault="00A71057" w:rsidP="00DB35E3">
            <w:pPr>
              <w:rPr>
                <w:b/>
                <w:sz w:val="24"/>
              </w:rPr>
            </w:pPr>
            <w:r>
              <w:rPr>
                <w:b/>
                <w:sz w:val="24"/>
              </w:rPr>
              <w:t>Q3</w:t>
            </w:r>
          </w:p>
        </w:tc>
        <w:tc>
          <w:tcPr>
            <w:tcW w:w="2636" w:type="dxa"/>
            <w:shd w:val="clear" w:color="auto" w:fill="B8CCE4" w:themeFill="accent1" w:themeFillTint="66"/>
          </w:tcPr>
          <w:p w14:paraId="203E1588" w14:textId="0B12A1D6" w:rsidR="00A71057" w:rsidRDefault="00A71057" w:rsidP="00DB35E3">
            <w:pPr>
              <w:rPr>
                <w:b/>
                <w:sz w:val="24"/>
              </w:rPr>
            </w:pPr>
            <w:r>
              <w:rPr>
                <w:b/>
                <w:sz w:val="24"/>
              </w:rPr>
              <w:t>Q4</w:t>
            </w:r>
          </w:p>
        </w:tc>
      </w:tr>
      <w:tr w:rsidR="00A71057" w14:paraId="5DA23F70" w14:textId="08CCBB48" w:rsidTr="00A71057">
        <w:trPr>
          <w:trHeight w:val="630"/>
        </w:trPr>
        <w:tc>
          <w:tcPr>
            <w:tcW w:w="2635" w:type="dxa"/>
          </w:tcPr>
          <w:p w14:paraId="2E31CB89" w14:textId="3F15FE5A" w:rsidR="00A71057" w:rsidRDefault="00A71057" w:rsidP="00DB35E3">
            <w:r>
              <w:t>Network security</w:t>
            </w:r>
          </w:p>
        </w:tc>
        <w:tc>
          <w:tcPr>
            <w:tcW w:w="2635" w:type="dxa"/>
          </w:tcPr>
          <w:p w14:paraId="475A1AFD" w14:textId="5327BB4E" w:rsidR="00A71057" w:rsidRDefault="00A71057" w:rsidP="00DB35E3"/>
        </w:tc>
        <w:tc>
          <w:tcPr>
            <w:tcW w:w="2635" w:type="dxa"/>
          </w:tcPr>
          <w:p w14:paraId="66CA3C0B" w14:textId="2FCC7EC3" w:rsidR="00A71057" w:rsidRDefault="00A71057" w:rsidP="00DB35E3"/>
        </w:tc>
        <w:tc>
          <w:tcPr>
            <w:tcW w:w="2635" w:type="dxa"/>
          </w:tcPr>
          <w:p w14:paraId="776E4D8E" w14:textId="64D739AD" w:rsidR="00A71057" w:rsidRDefault="00A71057" w:rsidP="00DB35E3"/>
        </w:tc>
        <w:tc>
          <w:tcPr>
            <w:tcW w:w="2636" w:type="dxa"/>
          </w:tcPr>
          <w:p w14:paraId="31396777" w14:textId="77777777" w:rsidR="00A71057" w:rsidRDefault="00A71057" w:rsidP="00DB35E3"/>
        </w:tc>
      </w:tr>
      <w:tr w:rsidR="00A71057" w14:paraId="76E26B36" w14:textId="0242FD73" w:rsidTr="00A71057">
        <w:trPr>
          <w:trHeight w:val="668"/>
        </w:trPr>
        <w:tc>
          <w:tcPr>
            <w:tcW w:w="2635" w:type="dxa"/>
          </w:tcPr>
          <w:p w14:paraId="34689975" w14:textId="49CB9784" w:rsidR="00A71057" w:rsidRDefault="00A71057" w:rsidP="00DB35E3">
            <w:r>
              <w:t>Workstation security</w:t>
            </w:r>
          </w:p>
        </w:tc>
        <w:tc>
          <w:tcPr>
            <w:tcW w:w="2635" w:type="dxa"/>
          </w:tcPr>
          <w:p w14:paraId="2BD3FB51" w14:textId="3DD12201" w:rsidR="00A71057" w:rsidRDefault="00A71057" w:rsidP="00DB35E3"/>
        </w:tc>
        <w:tc>
          <w:tcPr>
            <w:tcW w:w="2635" w:type="dxa"/>
          </w:tcPr>
          <w:p w14:paraId="7E5D15C8" w14:textId="77777777" w:rsidR="00A71057" w:rsidRDefault="00A71057" w:rsidP="00DB35E3"/>
        </w:tc>
        <w:tc>
          <w:tcPr>
            <w:tcW w:w="2635" w:type="dxa"/>
          </w:tcPr>
          <w:p w14:paraId="5419A52C" w14:textId="77777777" w:rsidR="00A71057" w:rsidRDefault="00A71057" w:rsidP="00DB35E3"/>
        </w:tc>
        <w:tc>
          <w:tcPr>
            <w:tcW w:w="2636" w:type="dxa"/>
          </w:tcPr>
          <w:p w14:paraId="5F01E79D" w14:textId="77777777" w:rsidR="00A71057" w:rsidRDefault="00A71057" w:rsidP="00DB35E3"/>
        </w:tc>
      </w:tr>
      <w:tr w:rsidR="00A71057" w14:paraId="1F444C46" w14:textId="671F4CC6" w:rsidTr="00A71057">
        <w:trPr>
          <w:trHeight w:val="630"/>
        </w:trPr>
        <w:tc>
          <w:tcPr>
            <w:tcW w:w="2635" w:type="dxa"/>
          </w:tcPr>
          <w:p w14:paraId="6737FBD6" w14:textId="22806E1C" w:rsidR="00A71057" w:rsidRDefault="00A71057" w:rsidP="00DB35E3">
            <w:r>
              <w:t>Data governance</w:t>
            </w:r>
          </w:p>
        </w:tc>
        <w:tc>
          <w:tcPr>
            <w:tcW w:w="2635" w:type="dxa"/>
          </w:tcPr>
          <w:p w14:paraId="69C53F72" w14:textId="77777777" w:rsidR="00A71057" w:rsidRDefault="00A71057" w:rsidP="00DB35E3"/>
        </w:tc>
        <w:tc>
          <w:tcPr>
            <w:tcW w:w="2635" w:type="dxa"/>
          </w:tcPr>
          <w:p w14:paraId="4F1FD82C" w14:textId="77777777" w:rsidR="00A71057" w:rsidRDefault="00A71057" w:rsidP="00DB35E3"/>
        </w:tc>
        <w:tc>
          <w:tcPr>
            <w:tcW w:w="2635" w:type="dxa"/>
          </w:tcPr>
          <w:p w14:paraId="13B4EF12" w14:textId="77777777" w:rsidR="00A71057" w:rsidRDefault="00A71057" w:rsidP="00DB35E3"/>
        </w:tc>
        <w:tc>
          <w:tcPr>
            <w:tcW w:w="2636" w:type="dxa"/>
          </w:tcPr>
          <w:p w14:paraId="36D13780" w14:textId="77777777" w:rsidR="00A71057" w:rsidRDefault="00A71057" w:rsidP="00DB35E3"/>
        </w:tc>
      </w:tr>
      <w:tr w:rsidR="00A71057" w14:paraId="5CC4D8A9" w14:textId="134AEEBD" w:rsidTr="00A71057">
        <w:trPr>
          <w:trHeight w:val="668"/>
        </w:trPr>
        <w:tc>
          <w:tcPr>
            <w:tcW w:w="2635" w:type="dxa"/>
          </w:tcPr>
          <w:p w14:paraId="1A2EDEE4" w14:textId="2791ABCB" w:rsidR="00A71057" w:rsidRDefault="00A71057" w:rsidP="00823FBE">
            <w:r>
              <w:t xml:space="preserve">Security </w:t>
            </w:r>
            <w:r w:rsidR="00823FBE">
              <w:t>monitoring</w:t>
            </w:r>
          </w:p>
        </w:tc>
        <w:tc>
          <w:tcPr>
            <w:tcW w:w="2635" w:type="dxa"/>
          </w:tcPr>
          <w:p w14:paraId="132992EB" w14:textId="77777777" w:rsidR="00A71057" w:rsidRDefault="00A71057" w:rsidP="00DB35E3"/>
        </w:tc>
        <w:tc>
          <w:tcPr>
            <w:tcW w:w="2635" w:type="dxa"/>
          </w:tcPr>
          <w:p w14:paraId="3CF5FCCA" w14:textId="77777777" w:rsidR="00A71057" w:rsidRDefault="00A71057" w:rsidP="00DB35E3"/>
        </w:tc>
        <w:tc>
          <w:tcPr>
            <w:tcW w:w="2635" w:type="dxa"/>
          </w:tcPr>
          <w:p w14:paraId="43EFACCC" w14:textId="77777777" w:rsidR="00A71057" w:rsidRDefault="00A71057" w:rsidP="00DB35E3"/>
        </w:tc>
        <w:tc>
          <w:tcPr>
            <w:tcW w:w="2636" w:type="dxa"/>
          </w:tcPr>
          <w:p w14:paraId="3CB575D8" w14:textId="77777777" w:rsidR="00A71057" w:rsidRDefault="00A71057" w:rsidP="00DB35E3"/>
        </w:tc>
      </w:tr>
      <w:tr w:rsidR="00A71057" w14:paraId="02A9D422" w14:textId="1876A741" w:rsidTr="00A71057">
        <w:trPr>
          <w:trHeight w:val="630"/>
        </w:trPr>
        <w:tc>
          <w:tcPr>
            <w:tcW w:w="2635" w:type="dxa"/>
          </w:tcPr>
          <w:p w14:paraId="06B8C156" w14:textId="4D5809F2" w:rsidR="00A71057" w:rsidRDefault="00A71057" w:rsidP="00DB35E3">
            <w:r>
              <w:t>Security assessment within other IT projects</w:t>
            </w:r>
          </w:p>
        </w:tc>
        <w:tc>
          <w:tcPr>
            <w:tcW w:w="2635" w:type="dxa"/>
          </w:tcPr>
          <w:p w14:paraId="78DDAFF8" w14:textId="77777777" w:rsidR="00A71057" w:rsidRDefault="00A71057" w:rsidP="00DB35E3"/>
        </w:tc>
        <w:tc>
          <w:tcPr>
            <w:tcW w:w="2635" w:type="dxa"/>
          </w:tcPr>
          <w:p w14:paraId="6BB4B1FB" w14:textId="77777777" w:rsidR="00A71057" w:rsidRDefault="00A71057" w:rsidP="00DB35E3"/>
        </w:tc>
        <w:tc>
          <w:tcPr>
            <w:tcW w:w="2635" w:type="dxa"/>
          </w:tcPr>
          <w:p w14:paraId="0E1CD1D0" w14:textId="77777777" w:rsidR="00A71057" w:rsidRDefault="00A71057" w:rsidP="00DB35E3"/>
        </w:tc>
        <w:tc>
          <w:tcPr>
            <w:tcW w:w="2636" w:type="dxa"/>
          </w:tcPr>
          <w:p w14:paraId="1AFB1C8B" w14:textId="77777777" w:rsidR="00A71057" w:rsidRDefault="00A71057" w:rsidP="00DB35E3"/>
        </w:tc>
      </w:tr>
      <w:tr w:rsidR="00A71057" w14:paraId="08C66898" w14:textId="2E82AF41" w:rsidTr="00A71057">
        <w:trPr>
          <w:trHeight w:val="668"/>
        </w:trPr>
        <w:tc>
          <w:tcPr>
            <w:tcW w:w="2635" w:type="dxa"/>
          </w:tcPr>
          <w:p w14:paraId="483BDF56" w14:textId="77777777" w:rsidR="00A71057" w:rsidRDefault="00A71057" w:rsidP="00DB35E3"/>
        </w:tc>
        <w:tc>
          <w:tcPr>
            <w:tcW w:w="2635" w:type="dxa"/>
          </w:tcPr>
          <w:p w14:paraId="3BF3CEEC" w14:textId="77777777" w:rsidR="00A71057" w:rsidRDefault="00A71057" w:rsidP="00DB35E3"/>
        </w:tc>
        <w:tc>
          <w:tcPr>
            <w:tcW w:w="2635" w:type="dxa"/>
          </w:tcPr>
          <w:p w14:paraId="1355F4B3" w14:textId="77777777" w:rsidR="00A71057" w:rsidRDefault="00A71057" w:rsidP="00DB35E3"/>
        </w:tc>
        <w:tc>
          <w:tcPr>
            <w:tcW w:w="2635" w:type="dxa"/>
          </w:tcPr>
          <w:p w14:paraId="63993D02" w14:textId="77777777" w:rsidR="00A71057" w:rsidRDefault="00A71057" w:rsidP="00DB35E3"/>
        </w:tc>
        <w:tc>
          <w:tcPr>
            <w:tcW w:w="2636" w:type="dxa"/>
          </w:tcPr>
          <w:p w14:paraId="668A1146" w14:textId="77777777" w:rsidR="00A71057" w:rsidRDefault="00A71057" w:rsidP="00DB35E3"/>
        </w:tc>
      </w:tr>
    </w:tbl>
    <w:p w14:paraId="3DFA5A7B" w14:textId="77777777" w:rsidR="00823FBE" w:rsidRDefault="00823FBE" w:rsidP="007A5508">
      <w:pPr>
        <w:rPr>
          <w:b/>
        </w:rPr>
      </w:pPr>
    </w:p>
    <w:p w14:paraId="2CC3CBC5" w14:textId="6E6D01EE" w:rsidR="00A71057" w:rsidRPr="00A71057" w:rsidRDefault="00A71057" w:rsidP="007A5508">
      <w:pPr>
        <w:rPr>
          <w:b/>
        </w:rPr>
      </w:pPr>
      <w:r w:rsidRPr="00A71057">
        <w:rPr>
          <w:b/>
        </w:rPr>
        <w:t>Other considerations</w:t>
      </w:r>
    </w:p>
    <w:p w14:paraId="1BD28152" w14:textId="0AE81863" w:rsidR="00A71057" w:rsidRDefault="00823FBE" w:rsidP="00823FBE">
      <w:pPr>
        <w:pStyle w:val="ListParagraph"/>
        <w:numPr>
          <w:ilvl w:val="0"/>
          <w:numId w:val="5"/>
        </w:numPr>
      </w:pPr>
      <w:r>
        <w:t>You will need to combine these plans with those of the teams you are engaging to ensure their resources would be available</w:t>
      </w:r>
    </w:p>
    <w:p w14:paraId="178CAD7B" w14:textId="486DF414" w:rsidR="00823FBE" w:rsidRDefault="00823FBE" w:rsidP="00823FBE">
      <w:pPr>
        <w:pStyle w:val="ListParagraph"/>
        <w:numPr>
          <w:ilvl w:val="0"/>
          <w:numId w:val="5"/>
        </w:numPr>
      </w:pPr>
      <w:r>
        <w:t>You will also have to factor in your budget request cycle for items that need funding.  When do funds need to be requested and when will you receive them?</w:t>
      </w:r>
    </w:p>
    <w:sectPr w:rsidR="00823FBE" w:rsidSect="007A55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04276" w14:textId="77777777" w:rsidR="00E1118B" w:rsidRDefault="00E1118B" w:rsidP="00153B82">
      <w:pPr>
        <w:spacing w:after="0" w:line="240" w:lineRule="auto"/>
      </w:pPr>
      <w:r>
        <w:separator/>
      </w:r>
    </w:p>
  </w:endnote>
  <w:endnote w:type="continuationSeparator" w:id="0">
    <w:p w14:paraId="56C37E40" w14:textId="77777777" w:rsidR="00E1118B" w:rsidRDefault="00E1118B" w:rsidP="0015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639103"/>
      <w:docPartObj>
        <w:docPartGallery w:val="Page Numbers (Bottom of Page)"/>
        <w:docPartUnique/>
      </w:docPartObj>
    </w:sdtPr>
    <w:sdtEndPr>
      <w:rPr>
        <w:noProof/>
      </w:rPr>
    </w:sdtEndPr>
    <w:sdtContent>
      <w:p w14:paraId="5911F7B5" w14:textId="64DB2875" w:rsidR="00153B82" w:rsidRDefault="00153B82">
        <w:pPr>
          <w:pStyle w:val="Footer"/>
          <w:jc w:val="right"/>
        </w:pPr>
        <w:r>
          <w:fldChar w:fldCharType="begin"/>
        </w:r>
        <w:r>
          <w:instrText xml:space="preserve"> PAGE   \* MERGEFORMAT </w:instrText>
        </w:r>
        <w:r>
          <w:fldChar w:fldCharType="separate"/>
        </w:r>
        <w:r w:rsidR="00A93D7F">
          <w:rPr>
            <w:noProof/>
          </w:rPr>
          <w:t>1</w:t>
        </w:r>
        <w:r>
          <w:rPr>
            <w:noProof/>
          </w:rPr>
          <w:fldChar w:fldCharType="end"/>
        </w:r>
      </w:p>
    </w:sdtContent>
  </w:sdt>
  <w:p w14:paraId="421F0B20" w14:textId="77777777" w:rsidR="00153B82" w:rsidRDefault="0015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0257" w14:textId="77777777" w:rsidR="00E1118B" w:rsidRDefault="00E1118B" w:rsidP="00153B82">
      <w:pPr>
        <w:spacing w:after="0" w:line="240" w:lineRule="auto"/>
      </w:pPr>
      <w:r>
        <w:separator/>
      </w:r>
    </w:p>
  </w:footnote>
  <w:footnote w:type="continuationSeparator" w:id="0">
    <w:p w14:paraId="1E8D97FA" w14:textId="77777777" w:rsidR="00E1118B" w:rsidRDefault="00E1118B" w:rsidP="0015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5CF9" w14:textId="51CE6F61" w:rsidR="00153B82" w:rsidRPr="00A93D7F" w:rsidRDefault="00153B82">
    <w:pPr>
      <w:pStyle w:val="Header"/>
      <w:rPr>
        <w:b/>
        <w:sz w:val="24"/>
      </w:rPr>
    </w:pPr>
    <w:r w:rsidRPr="00A93D7F">
      <w:rPr>
        <w:b/>
        <w:sz w:val="24"/>
      </w:rPr>
      <w:t>Educause SPC 2016</w:t>
    </w:r>
    <w:r w:rsidRPr="00A93D7F">
      <w:rPr>
        <w:b/>
        <w:sz w:val="24"/>
      </w:rPr>
      <w:ptab w:relativeTo="margin" w:alignment="center" w:leader="none"/>
    </w:r>
    <w:r w:rsidRPr="00A93D7F">
      <w:rPr>
        <w:b/>
        <w:sz w:val="24"/>
      </w:rPr>
      <w:t>Security Roadmap Planning Workshop</w:t>
    </w:r>
    <w:r w:rsidRPr="00A93D7F">
      <w:rPr>
        <w:b/>
        <w:sz w:val="24"/>
      </w:rPr>
      <w:ptab w:relativeTo="margin" w:alignment="right" w:leader="none"/>
    </w:r>
    <w:r w:rsidRPr="00A93D7F">
      <w:rPr>
        <w:b/>
        <w:sz w:val="24"/>
      </w:rPr>
      <w:t>Brad.Judy@cu.edu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C20A7C"/>
    <w:multiLevelType w:val="multilevel"/>
    <w:tmpl w:val="0409001F"/>
    <w:numStyleLink w:val="Style2"/>
  </w:abstractNum>
  <w:abstractNum w:abstractNumId="2">
    <w:nsid w:val="32CC0BD7"/>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396274"/>
    <w:multiLevelType w:val="hybridMultilevel"/>
    <w:tmpl w:val="A9B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C6AFD"/>
    <w:multiLevelType w:val="multilevel"/>
    <w:tmpl w:val="04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E13638"/>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8056DB"/>
    <w:multiLevelType w:val="hybridMultilevel"/>
    <w:tmpl w:val="9334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766C1"/>
    <w:multiLevelType w:val="multilevel"/>
    <w:tmpl w:val="0409001F"/>
    <w:numStyleLink w:val="Style1"/>
  </w:abstractNum>
  <w:abstractNum w:abstractNumId="8">
    <w:nsid w:val="79017010"/>
    <w:multiLevelType w:val="multilevel"/>
    <w:tmpl w:val="0409001F"/>
    <w:numStyleLink w:val="Style3"/>
  </w:abstractNum>
  <w:num w:numId="1">
    <w:abstractNumId w:val="0"/>
  </w:num>
  <w:num w:numId="2">
    <w:abstractNumId w:val="7"/>
  </w:num>
  <w:num w:numId="3">
    <w:abstractNumId w:val="1"/>
  </w:num>
  <w:num w:numId="4">
    <w:abstractNumId w:val="8"/>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6A"/>
    <w:rsid w:val="00153B82"/>
    <w:rsid w:val="001B6C65"/>
    <w:rsid w:val="001D0DE0"/>
    <w:rsid w:val="00235697"/>
    <w:rsid w:val="00306616"/>
    <w:rsid w:val="00346F2C"/>
    <w:rsid w:val="003918CB"/>
    <w:rsid w:val="00525C0D"/>
    <w:rsid w:val="00526E86"/>
    <w:rsid w:val="006309B8"/>
    <w:rsid w:val="00633DDE"/>
    <w:rsid w:val="006C3E66"/>
    <w:rsid w:val="006D514B"/>
    <w:rsid w:val="006E63AA"/>
    <w:rsid w:val="00735A78"/>
    <w:rsid w:val="00765448"/>
    <w:rsid w:val="00791EB4"/>
    <w:rsid w:val="007A5508"/>
    <w:rsid w:val="007A61EC"/>
    <w:rsid w:val="007B02BE"/>
    <w:rsid w:val="007F1B78"/>
    <w:rsid w:val="00823FBE"/>
    <w:rsid w:val="00850309"/>
    <w:rsid w:val="008A331D"/>
    <w:rsid w:val="008B6F7F"/>
    <w:rsid w:val="009016EC"/>
    <w:rsid w:val="009F69E9"/>
    <w:rsid w:val="00A71057"/>
    <w:rsid w:val="00A73E2E"/>
    <w:rsid w:val="00A93D7F"/>
    <w:rsid w:val="00AA3C41"/>
    <w:rsid w:val="00BC62E0"/>
    <w:rsid w:val="00C732D1"/>
    <w:rsid w:val="00CE6CBC"/>
    <w:rsid w:val="00D06811"/>
    <w:rsid w:val="00D25039"/>
    <w:rsid w:val="00D50EB3"/>
    <w:rsid w:val="00DF7F71"/>
    <w:rsid w:val="00E1118B"/>
    <w:rsid w:val="00E45143"/>
    <w:rsid w:val="00F15104"/>
    <w:rsid w:val="00F51F30"/>
    <w:rsid w:val="00F628C3"/>
    <w:rsid w:val="00F85A5D"/>
    <w:rsid w:val="00FA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C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6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6A"/>
    <w:pPr>
      <w:ind w:left="720"/>
      <w:contextualSpacing/>
    </w:pPr>
  </w:style>
  <w:style w:type="character" w:customStyle="1" w:styleId="Heading2Char">
    <w:name w:val="Heading 2 Char"/>
    <w:basedOn w:val="DefaultParagraphFont"/>
    <w:link w:val="Heading2"/>
    <w:uiPriority w:val="9"/>
    <w:rsid w:val="008B6F7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A55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5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82"/>
    <w:rPr>
      <w:rFonts w:ascii="Tahoma" w:hAnsi="Tahoma" w:cs="Tahoma"/>
      <w:sz w:val="16"/>
      <w:szCs w:val="16"/>
    </w:rPr>
  </w:style>
  <w:style w:type="paragraph" w:styleId="Header">
    <w:name w:val="header"/>
    <w:basedOn w:val="Normal"/>
    <w:link w:val="HeaderChar"/>
    <w:uiPriority w:val="99"/>
    <w:unhideWhenUsed/>
    <w:rsid w:val="0015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82"/>
  </w:style>
  <w:style w:type="paragraph" w:styleId="Footer">
    <w:name w:val="footer"/>
    <w:basedOn w:val="Normal"/>
    <w:link w:val="FooterChar"/>
    <w:uiPriority w:val="99"/>
    <w:unhideWhenUsed/>
    <w:rsid w:val="0015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82"/>
  </w:style>
  <w:style w:type="numbering" w:customStyle="1" w:styleId="Style1">
    <w:name w:val="Style1"/>
    <w:uiPriority w:val="99"/>
    <w:rsid w:val="00765448"/>
    <w:pPr>
      <w:numPr>
        <w:numId w:val="7"/>
      </w:numPr>
    </w:pPr>
  </w:style>
  <w:style w:type="numbering" w:customStyle="1" w:styleId="Style2">
    <w:name w:val="Style2"/>
    <w:uiPriority w:val="99"/>
    <w:rsid w:val="00765448"/>
    <w:pPr>
      <w:numPr>
        <w:numId w:val="8"/>
      </w:numPr>
    </w:pPr>
  </w:style>
  <w:style w:type="numbering" w:customStyle="1" w:styleId="Style3">
    <w:name w:val="Style3"/>
    <w:uiPriority w:val="99"/>
    <w:rsid w:val="00765448"/>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6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6A"/>
    <w:pPr>
      <w:ind w:left="720"/>
      <w:contextualSpacing/>
    </w:pPr>
  </w:style>
  <w:style w:type="character" w:customStyle="1" w:styleId="Heading2Char">
    <w:name w:val="Heading 2 Char"/>
    <w:basedOn w:val="DefaultParagraphFont"/>
    <w:link w:val="Heading2"/>
    <w:uiPriority w:val="9"/>
    <w:rsid w:val="008B6F7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A55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5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82"/>
    <w:rPr>
      <w:rFonts w:ascii="Tahoma" w:hAnsi="Tahoma" w:cs="Tahoma"/>
      <w:sz w:val="16"/>
      <w:szCs w:val="16"/>
    </w:rPr>
  </w:style>
  <w:style w:type="paragraph" w:styleId="Header">
    <w:name w:val="header"/>
    <w:basedOn w:val="Normal"/>
    <w:link w:val="HeaderChar"/>
    <w:uiPriority w:val="99"/>
    <w:unhideWhenUsed/>
    <w:rsid w:val="0015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82"/>
  </w:style>
  <w:style w:type="paragraph" w:styleId="Footer">
    <w:name w:val="footer"/>
    <w:basedOn w:val="Normal"/>
    <w:link w:val="FooterChar"/>
    <w:uiPriority w:val="99"/>
    <w:unhideWhenUsed/>
    <w:rsid w:val="0015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82"/>
  </w:style>
  <w:style w:type="numbering" w:customStyle="1" w:styleId="Style1">
    <w:name w:val="Style1"/>
    <w:uiPriority w:val="99"/>
    <w:rsid w:val="00765448"/>
    <w:pPr>
      <w:numPr>
        <w:numId w:val="7"/>
      </w:numPr>
    </w:pPr>
  </w:style>
  <w:style w:type="numbering" w:customStyle="1" w:styleId="Style2">
    <w:name w:val="Style2"/>
    <w:uiPriority w:val="99"/>
    <w:rsid w:val="00765448"/>
    <w:pPr>
      <w:numPr>
        <w:numId w:val="8"/>
      </w:numPr>
    </w:pPr>
  </w:style>
  <w:style w:type="numbering" w:customStyle="1" w:styleId="Style3">
    <w:name w:val="Style3"/>
    <w:uiPriority w:val="99"/>
    <w:rsid w:val="0076544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E5"/>
    <w:rsid w:val="00CE3DAE"/>
    <w:rsid w:val="00EB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E76E9D62F40C7BDA67FBB4C5D592A">
    <w:name w:val="DA1E76E9D62F40C7BDA67FBB4C5D592A"/>
    <w:rsid w:val="00EB38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E76E9D62F40C7BDA67FBB4C5D592A">
    <w:name w:val="DA1E76E9D62F40C7BDA67FBB4C5D592A"/>
    <w:rsid w:val="00EB3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77768E640C4B9F4A0FF69C3E70DF" ma:contentTypeVersion="4" ma:contentTypeDescription="Create a new document." ma:contentTypeScope="" ma:versionID="8d462b90b43cc5bd5a2c1890b9f5a372">
  <xsd:schema xmlns:xsd="http://www.w3.org/2001/XMLSchema" xmlns:xs="http://www.w3.org/2001/XMLSchema" xmlns:p="http://schemas.microsoft.com/office/2006/metadata/properties" xmlns:ns1="http://schemas.microsoft.com/sharepoint/v3" targetNamespace="http://schemas.microsoft.com/office/2006/metadata/properties" ma:root="true" ma:fieldsID="1e0465213acf4f8ef127901c20719c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BB3E-0FD6-4975-8C21-736D596FC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C1EEC-E91A-4AFF-B47C-B98B213BB6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B8A661-8477-4004-9998-82DF31FF6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6</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Brad Judy</cp:lastModifiedBy>
  <cp:revision>34</cp:revision>
  <cp:lastPrinted>2016-04-08T14:46:00Z</cp:lastPrinted>
  <dcterms:created xsi:type="dcterms:W3CDTF">2015-04-06T14:58:00Z</dcterms:created>
  <dcterms:modified xsi:type="dcterms:W3CDTF">2016-04-08T19:59:00Z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0x01010073AB77768E640C4B9F4A0FF69C3E70DF</vt:lpwstr>
  </property>
</Properties>
</file>