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A77" w:rsidRPr="00E37A77" w:rsidRDefault="00E37A77" w:rsidP="00E37A77">
      <w:pPr>
        <w:spacing w:after="0" w:line="240" w:lineRule="auto"/>
        <w:jc w:val="center"/>
        <w:rPr>
          <w:rFonts w:ascii="Times New Roman" w:eastAsia="Times New Roman" w:hAnsi="Times New Roman" w:cs="Times New Roman"/>
          <w:b/>
          <w:sz w:val="28"/>
          <w:szCs w:val="28"/>
        </w:rPr>
      </w:pPr>
      <w:r w:rsidRPr="00E37A77">
        <w:rPr>
          <w:rFonts w:ascii="Times New Roman" w:eastAsia="Times New Roman" w:hAnsi="Times New Roman" w:cs="Times New Roman"/>
          <w:b/>
          <w:sz w:val="28"/>
          <w:szCs w:val="28"/>
        </w:rPr>
        <w:t>Ensuring Academic Continuity During Emergencies</w:t>
      </w:r>
    </w:p>
    <w:p w:rsidR="00E37A77" w:rsidRPr="00E37A77" w:rsidRDefault="00B92D79" w:rsidP="00E37A77">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2010 EDUCAUSE Southeast Regional Conference</w:t>
      </w:r>
    </w:p>
    <w:p w:rsidR="00E37A77" w:rsidRPr="00E37A77" w:rsidRDefault="00B92D79" w:rsidP="00E37A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Atlanta, Georgia</w:t>
      </w:r>
    </w:p>
    <w:p w:rsidR="00E37A77" w:rsidRPr="00E37A77" w:rsidRDefault="00B92D79" w:rsidP="00E37A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June 3, 2010</w:t>
      </w:r>
    </w:p>
    <w:p w:rsidR="00E37A77" w:rsidRDefault="00E37A77" w:rsidP="00E37A77">
      <w:pPr>
        <w:spacing w:before="120" w:after="120" w:line="240" w:lineRule="auto"/>
        <w:rPr>
          <w:rFonts w:ascii="Times New Roman" w:eastAsia="Times New Roman" w:hAnsi="Times New Roman" w:cs="Times New Roman"/>
          <w:sz w:val="24"/>
          <w:szCs w:val="24"/>
        </w:rPr>
      </w:pPr>
    </w:p>
    <w:p w:rsidR="003D2906" w:rsidRDefault="00E37A77" w:rsidP="00E37A77">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Authors</w:t>
      </w:r>
      <w:r w:rsidR="00B92D79">
        <w:rPr>
          <w:rFonts w:ascii="Times New Roman" w:eastAsia="Times New Roman" w:hAnsi="Times New Roman" w:cs="Times New Roman"/>
          <w:sz w:val="24"/>
          <w:szCs w:val="24"/>
        </w:rPr>
        <w:br/>
      </w:r>
      <w:r w:rsidR="00B92D79">
        <w:rPr>
          <w:rFonts w:ascii="Times New Roman" w:eastAsia="Times New Roman" w:hAnsi="Times New Roman" w:cs="Times New Roman"/>
          <w:sz w:val="24"/>
          <w:szCs w:val="24"/>
        </w:rPr>
        <w:br/>
      </w:r>
      <w:r w:rsidR="003D2906">
        <w:rPr>
          <w:rFonts w:ascii="Times New Roman" w:eastAsia="Times New Roman" w:hAnsi="Times New Roman" w:cs="Times New Roman"/>
          <w:sz w:val="24"/>
          <w:szCs w:val="24"/>
        </w:rPr>
        <w:t xml:space="preserve">Dr. Dennie Templeton, Executive Director, Office of Emergency Preparedness, Radford University. </w:t>
      </w:r>
      <w:hyperlink r:id="rId8" w:history="1">
        <w:r w:rsidR="003D2906" w:rsidRPr="00435367">
          <w:rPr>
            <w:rStyle w:val="Hyperlink"/>
            <w:rFonts w:ascii="Times New Roman" w:eastAsia="Times New Roman" w:hAnsi="Times New Roman" w:cs="Times New Roman"/>
            <w:sz w:val="24"/>
            <w:szCs w:val="24"/>
          </w:rPr>
          <w:t>dtemplet@radford.edu</w:t>
        </w:r>
      </w:hyperlink>
    </w:p>
    <w:p w:rsidR="00E37A77" w:rsidRDefault="003D2906" w:rsidP="00E37A77">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Gary Ellerman, Professor Emeritus and Instructional Developer, Center for Innovative Teaching and Learning, Radford University. </w:t>
      </w:r>
      <w:hyperlink r:id="rId9" w:history="1">
        <w:r w:rsidR="00E37A77" w:rsidRPr="00E14FB0">
          <w:rPr>
            <w:rStyle w:val="Hyperlink"/>
            <w:rFonts w:ascii="Times New Roman" w:eastAsia="Times New Roman" w:hAnsi="Times New Roman" w:cs="Times New Roman"/>
            <w:sz w:val="24"/>
            <w:szCs w:val="24"/>
          </w:rPr>
          <w:t>gellerma@radford.edu</w:t>
        </w:r>
      </w:hyperlink>
    </w:p>
    <w:p w:rsidR="00E37A77" w:rsidRDefault="00E37A77" w:rsidP="00E37A77">
      <w:pPr>
        <w:spacing w:before="120" w:after="120" w:line="240" w:lineRule="auto"/>
        <w:rPr>
          <w:rFonts w:ascii="Times New Roman" w:eastAsia="Times New Roman" w:hAnsi="Times New Roman" w:cs="Times New Roman"/>
          <w:sz w:val="24"/>
          <w:szCs w:val="24"/>
        </w:rPr>
      </w:pPr>
    </w:p>
    <w:p w:rsidR="003D2906" w:rsidRDefault="00816B6F" w:rsidP="00CB7CD3">
      <w:pPr>
        <w:spacing w:before="120" w:after="120" w:line="240" w:lineRule="auto"/>
        <w:rPr>
          <w:rFonts w:ascii="Times New Roman" w:hAnsi="Times New Roman"/>
          <w:sz w:val="24"/>
          <w:szCs w:val="24"/>
        </w:rPr>
      </w:pPr>
      <w:r w:rsidRPr="00816B6F">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margin-left:0;margin-top:2.5pt;width:468pt;height:0;z-index:251658240" o:connectortype="straight"/>
        </w:pict>
      </w:r>
      <w:r w:rsidR="003D2906" w:rsidRPr="0075131A">
        <w:rPr>
          <w:rFonts w:ascii="Times New Roman" w:eastAsia="Times New Roman" w:hAnsi="Times New Roman" w:cs="Times New Roman"/>
          <w:sz w:val="24"/>
          <w:szCs w:val="24"/>
        </w:rPr>
        <w:t>One of the working groups participating in a conference concerning academic continuity at institutions of higher education during periods of crisis (Schweber, 2007), participants were in agreement that “</w:t>
      </w:r>
      <w:r w:rsidR="003D2906" w:rsidRPr="0075131A">
        <w:rPr>
          <w:rFonts w:ascii="Times New Roman" w:hAnsi="Times New Roman"/>
          <w:sz w:val="24"/>
          <w:szCs w:val="24"/>
        </w:rPr>
        <w:t xml:space="preserve">the continuity of teaching and learning, in particular, is not usually on the emergency management radar screen, despite the fact that this is the ‘core business’ of higher education.” </w:t>
      </w:r>
      <w:r w:rsidR="0075131A">
        <w:rPr>
          <w:rFonts w:ascii="Times New Roman" w:hAnsi="Times New Roman"/>
          <w:sz w:val="24"/>
          <w:szCs w:val="24"/>
        </w:rPr>
        <w:t>According to the definition provided by the Sloan</w:t>
      </w:r>
      <w:r w:rsidR="00CA4601">
        <w:rPr>
          <w:rFonts w:ascii="Times New Roman" w:hAnsi="Times New Roman"/>
          <w:sz w:val="24"/>
          <w:szCs w:val="24"/>
        </w:rPr>
        <w:t xml:space="preserve"> Consortium, </w:t>
      </w:r>
      <w:r w:rsidR="0056105E">
        <w:rPr>
          <w:rFonts w:ascii="Times New Roman" w:hAnsi="Times New Roman"/>
          <w:sz w:val="24"/>
          <w:szCs w:val="24"/>
        </w:rPr>
        <w:t>academic continuity is a process that serves to sustain and maintain teaching and learning during a crisis situation, whether a natural disaster, a man-made disaster, or some precipitating factor (The Sloan Consortium, 2008).</w:t>
      </w:r>
    </w:p>
    <w:p w:rsidR="0056105E" w:rsidRDefault="0056105E" w:rsidP="00CB7CD3">
      <w:pPr>
        <w:spacing w:before="120" w:after="120" w:line="240" w:lineRule="auto"/>
        <w:rPr>
          <w:rFonts w:ascii="Times New Roman" w:hAnsi="Times New Roman"/>
          <w:sz w:val="24"/>
          <w:szCs w:val="24"/>
        </w:rPr>
      </w:pPr>
      <w:r>
        <w:rPr>
          <w:rFonts w:ascii="Times New Roman" w:hAnsi="Times New Roman"/>
          <w:sz w:val="24"/>
          <w:szCs w:val="24"/>
        </w:rPr>
        <w:t xml:space="preserve">When considered in a more holistic manner, academic continuity is essential to maintaining the overall resiliency of an institution. In this context, </w:t>
      </w:r>
      <w:r w:rsidR="00DC56C4">
        <w:rPr>
          <w:rFonts w:ascii="Times New Roman" w:hAnsi="Times New Roman"/>
          <w:sz w:val="24"/>
          <w:szCs w:val="24"/>
        </w:rPr>
        <w:t xml:space="preserve">the concept of </w:t>
      </w:r>
      <w:r>
        <w:rPr>
          <w:rFonts w:ascii="Times New Roman" w:hAnsi="Times New Roman"/>
          <w:sz w:val="24"/>
          <w:szCs w:val="24"/>
        </w:rPr>
        <w:t xml:space="preserve">resiliency </w:t>
      </w:r>
      <w:r w:rsidR="00DC56C4">
        <w:rPr>
          <w:rFonts w:ascii="Times New Roman" w:hAnsi="Times New Roman"/>
          <w:sz w:val="24"/>
          <w:szCs w:val="24"/>
        </w:rPr>
        <w:t xml:space="preserve">is derived from the business model and </w:t>
      </w:r>
      <w:r>
        <w:rPr>
          <w:rFonts w:ascii="Times New Roman" w:hAnsi="Times New Roman"/>
          <w:sz w:val="24"/>
          <w:szCs w:val="24"/>
        </w:rPr>
        <w:t>relates to the capacity</w:t>
      </w:r>
      <w:r w:rsidR="00DC56C4">
        <w:rPr>
          <w:rFonts w:ascii="Times New Roman" w:hAnsi="Times New Roman"/>
          <w:sz w:val="24"/>
          <w:szCs w:val="24"/>
        </w:rPr>
        <w:t xml:space="preserve"> of an institution to prepare for, endure, and recover from any major emergency event that threatens or disrupts normal operations. </w:t>
      </w:r>
      <w:r w:rsidR="00FC7CCC" w:rsidRPr="00FC7CCC">
        <w:rPr>
          <w:rFonts w:ascii="Times New Roman" w:hAnsi="Times New Roman" w:cs="Times New Roman"/>
          <w:sz w:val="24"/>
          <w:szCs w:val="24"/>
        </w:rPr>
        <w:t xml:space="preserve">(Balakrishnan, Sapp, Spangler, &amp; Spicer, 2007) </w:t>
      </w:r>
      <w:r w:rsidR="00DC56C4">
        <w:rPr>
          <w:rFonts w:ascii="Times New Roman" w:hAnsi="Times New Roman"/>
          <w:sz w:val="24"/>
          <w:szCs w:val="24"/>
        </w:rPr>
        <w:t>Because teaching and learning do indeed comprise the core mission of any college or university, supporting that mission in a time of crisis is critical to the institution and to the students who are pursuing educational and career goals within a time-focused schedule.</w:t>
      </w:r>
    </w:p>
    <w:p w:rsidR="00DC56C4" w:rsidRDefault="00DC56C4" w:rsidP="00CB7CD3">
      <w:pPr>
        <w:spacing w:before="120" w:after="120" w:line="240" w:lineRule="auto"/>
        <w:rPr>
          <w:rStyle w:val="Emphasis"/>
          <w:rFonts w:ascii="Times New Roman" w:hAnsi="Times New Roman" w:cs="Times New Roman"/>
          <w:bCs/>
          <w:i w:val="0"/>
          <w:sz w:val="24"/>
          <w:szCs w:val="24"/>
        </w:rPr>
      </w:pPr>
      <w:r>
        <w:rPr>
          <w:rFonts w:ascii="Times New Roman" w:hAnsi="Times New Roman"/>
          <w:sz w:val="24"/>
          <w:szCs w:val="24"/>
        </w:rPr>
        <w:t xml:space="preserve">Using a model developed by Farleigh Dickinson University, Radford University has created a </w:t>
      </w:r>
      <w:r w:rsidR="00A41882">
        <w:rPr>
          <w:rFonts w:ascii="Times New Roman" w:hAnsi="Times New Roman"/>
          <w:sz w:val="24"/>
          <w:szCs w:val="24"/>
        </w:rPr>
        <w:t>web-based resource</w:t>
      </w:r>
      <w:r>
        <w:rPr>
          <w:rFonts w:ascii="Times New Roman" w:hAnsi="Times New Roman"/>
          <w:sz w:val="24"/>
          <w:szCs w:val="24"/>
        </w:rPr>
        <w:t xml:space="preserve"> that is accessible to faculty as a means of providing access to instructional, tools, regardless of the level or understanding and skills they posses with regard to the use of technology. </w:t>
      </w:r>
      <w:r w:rsidR="0046656B" w:rsidRPr="0046656B">
        <w:rPr>
          <w:rStyle w:val="Emphasis"/>
          <w:rFonts w:ascii="Times New Roman" w:hAnsi="Times New Roman" w:cs="Times New Roman"/>
          <w:bCs/>
          <w:i w:val="0"/>
          <w:color w:val="000000"/>
          <w:sz w:val="24"/>
          <w:szCs w:val="24"/>
        </w:rPr>
        <w:t>FDU has rightfully garnered praise and recognition throughout the higher education community and from agencies and organizations involved in emergency management in higher education for the work related to implementing strategies and resources to enhance the continuity of academic programs and services during emergency situations at institutions of higher education.</w:t>
      </w:r>
      <w:r w:rsidR="0046656B">
        <w:rPr>
          <w:rStyle w:val="Emphasis"/>
          <w:rFonts w:ascii="Times New Roman" w:hAnsi="Times New Roman" w:cs="Times New Roman"/>
          <w:bCs/>
          <w:i w:val="0"/>
          <w:color w:val="000000"/>
          <w:sz w:val="24"/>
          <w:szCs w:val="24"/>
        </w:rPr>
        <w:t xml:space="preserve"> </w:t>
      </w:r>
      <w:r w:rsidR="0046656B">
        <w:rPr>
          <w:rFonts w:ascii="Times New Roman" w:hAnsi="Times New Roman"/>
          <w:sz w:val="24"/>
          <w:szCs w:val="24"/>
        </w:rPr>
        <w:t xml:space="preserve">Further, </w:t>
      </w:r>
      <w:r w:rsidR="00D212BB">
        <w:rPr>
          <w:rFonts w:ascii="Times New Roman" w:hAnsi="Times New Roman"/>
          <w:sz w:val="24"/>
          <w:szCs w:val="24"/>
        </w:rPr>
        <w:t>the model</w:t>
      </w:r>
      <w:r w:rsidR="0046656B">
        <w:rPr>
          <w:rFonts w:ascii="Times New Roman" w:hAnsi="Times New Roman"/>
          <w:sz w:val="24"/>
          <w:szCs w:val="24"/>
        </w:rPr>
        <w:t xml:space="preserve"> is designed in a manner which facilitates customization as appropriate to the unique academic mission of any university. </w:t>
      </w:r>
      <w:r w:rsidR="0046656B" w:rsidRPr="00D212BB">
        <w:rPr>
          <w:rStyle w:val="Emphasis"/>
          <w:rFonts w:ascii="Times New Roman" w:hAnsi="Times New Roman" w:cs="Times New Roman"/>
          <w:bCs/>
          <w:i w:val="0"/>
          <w:color w:val="000000"/>
          <w:sz w:val="24"/>
          <w:szCs w:val="24"/>
        </w:rPr>
        <w:t xml:space="preserve">Continuing in the spirit of the work completed by FDU, </w:t>
      </w:r>
      <w:r w:rsidR="0046656B" w:rsidRPr="00D212BB">
        <w:rPr>
          <w:rStyle w:val="Emphasis"/>
          <w:rFonts w:ascii="Times New Roman" w:hAnsi="Times New Roman" w:cs="Times New Roman"/>
          <w:bCs/>
          <w:i w:val="0"/>
          <w:sz w:val="24"/>
          <w:szCs w:val="24"/>
        </w:rPr>
        <w:t xml:space="preserve">anyone who adheres to the guidelines established by the </w:t>
      </w:r>
      <w:hyperlink r:id="rId10" w:history="1">
        <w:r w:rsidR="0046656B" w:rsidRPr="00D212BB">
          <w:rPr>
            <w:rStyle w:val="Hyperlink"/>
            <w:rFonts w:ascii="Times New Roman" w:hAnsi="Times New Roman" w:cs="Times New Roman"/>
            <w:bCs/>
            <w:i/>
            <w:iCs/>
            <w:sz w:val="24"/>
            <w:szCs w:val="24"/>
          </w:rPr>
          <w:t>Creative Commons Attribution Share-Alike Non-Commercial License version 3.0</w:t>
        </w:r>
      </w:hyperlink>
      <w:r w:rsidR="0046656B" w:rsidRPr="00D212BB">
        <w:rPr>
          <w:rStyle w:val="Emphasis"/>
          <w:rFonts w:ascii="Times New Roman" w:hAnsi="Times New Roman" w:cs="Times New Roman"/>
          <w:bCs/>
          <w:i w:val="0"/>
          <w:sz w:val="24"/>
          <w:szCs w:val="24"/>
        </w:rPr>
        <w:t xml:space="preserve">is free to use, edit, and redistribute the content on </w:t>
      </w:r>
      <w:r w:rsidR="00D212BB">
        <w:rPr>
          <w:rStyle w:val="Emphasis"/>
          <w:rFonts w:ascii="Times New Roman" w:hAnsi="Times New Roman" w:cs="Times New Roman"/>
          <w:bCs/>
          <w:i w:val="0"/>
          <w:sz w:val="24"/>
          <w:szCs w:val="24"/>
        </w:rPr>
        <w:t>the Radford University</w:t>
      </w:r>
      <w:r w:rsidR="0046656B" w:rsidRPr="00D212BB">
        <w:rPr>
          <w:rStyle w:val="Emphasis"/>
          <w:rFonts w:ascii="Times New Roman" w:hAnsi="Times New Roman" w:cs="Times New Roman"/>
          <w:bCs/>
          <w:i w:val="0"/>
          <w:sz w:val="24"/>
          <w:szCs w:val="24"/>
        </w:rPr>
        <w:t xml:space="preserve"> site consistent with </w:t>
      </w:r>
      <w:r w:rsidR="00D212BB" w:rsidRPr="00D212BB">
        <w:rPr>
          <w:rStyle w:val="Emphasis"/>
          <w:rFonts w:ascii="Times New Roman" w:hAnsi="Times New Roman" w:cs="Times New Roman"/>
          <w:bCs/>
          <w:i w:val="0"/>
          <w:sz w:val="24"/>
          <w:szCs w:val="24"/>
        </w:rPr>
        <w:t>specific</w:t>
      </w:r>
      <w:r w:rsidR="0046656B" w:rsidRPr="00D212BB">
        <w:rPr>
          <w:rStyle w:val="Emphasis"/>
          <w:rFonts w:ascii="Times New Roman" w:hAnsi="Times New Roman" w:cs="Times New Roman"/>
          <w:bCs/>
          <w:i w:val="0"/>
          <w:sz w:val="24"/>
          <w:szCs w:val="24"/>
        </w:rPr>
        <w:t xml:space="preserve"> provisions</w:t>
      </w:r>
      <w:r w:rsidR="00D212BB" w:rsidRPr="00D212BB">
        <w:rPr>
          <w:rStyle w:val="Emphasis"/>
          <w:rFonts w:ascii="Times New Roman" w:hAnsi="Times New Roman" w:cs="Times New Roman"/>
          <w:bCs/>
          <w:i w:val="0"/>
          <w:sz w:val="24"/>
          <w:szCs w:val="24"/>
        </w:rPr>
        <w:t>.</w:t>
      </w:r>
    </w:p>
    <w:p w:rsidR="00B92D79" w:rsidRDefault="00B92D79" w:rsidP="00CB7CD3">
      <w:pPr>
        <w:spacing w:before="120" w:after="120" w:line="240" w:lineRule="auto"/>
        <w:rPr>
          <w:rFonts w:ascii="Times New Roman" w:hAnsi="Times New Roman"/>
          <w:sz w:val="24"/>
          <w:szCs w:val="24"/>
        </w:rPr>
      </w:pPr>
    </w:p>
    <w:p w:rsidR="003D2906" w:rsidRPr="00A41882" w:rsidRDefault="003D2906" w:rsidP="00CB7CD3">
      <w:pPr>
        <w:numPr>
          <w:ilvl w:val="0"/>
          <w:numId w:val="1"/>
        </w:numPr>
        <w:tabs>
          <w:tab w:val="clear" w:pos="720"/>
        </w:tabs>
        <w:spacing w:before="120" w:after="120" w:line="240" w:lineRule="auto"/>
        <w:ind w:left="360"/>
        <w:rPr>
          <w:rFonts w:ascii="Times New Roman" w:eastAsia="Times New Roman" w:hAnsi="Times New Roman" w:cs="Times New Roman"/>
          <w:b/>
          <w:sz w:val="24"/>
          <w:szCs w:val="24"/>
        </w:rPr>
      </w:pPr>
      <w:r w:rsidRPr="003D2906">
        <w:rPr>
          <w:rFonts w:ascii="Times New Roman" w:eastAsia="Times New Roman" w:hAnsi="Times New Roman" w:cs="Times New Roman"/>
          <w:b/>
          <w:sz w:val="24"/>
          <w:szCs w:val="24"/>
        </w:rPr>
        <w:lastRenderedPageBreak/>
        <w:t>Literature Review</w:t>
      </w:r>
    </w:p>
    <w:p w:rsidR="003211BC" w:rsidRDefault="00770A56" w:rsidP="00CB7CD3">
      <w:pPr>
        <w:pStyle w:val="ListParagraph"/>
        <w:spacing w:before="120" w:after="120" w:line="240" w:lineRule="auto"/>
        <w:ind w:left="0"/>
        <w:contextualSpacing w:val="0"/>
        <w:rPr>
          <w:rFonts w:ascii="Times New Roman" w:hAnsi="Times New Roman"/>
          <w:sz w:val="24"/>
          <w:szCs w:val="24"/>
        </w:rPr>
      </w:pPr>
      <w:r>
        <w:rPr>
          <w:rFonts w:ascii="Times New Roman" w:hAnsi="Times New Roman" w:cs="Times New Roman"/>
          <w:sz w:val="24"/>
          <w:szCs w:val="24"/>
        </w:rPr>
        <w:t xml:space="preserve">Systematic research is limited, at present, regarding academic continuity. </w:t>
      </w:r>
      <w:r w:rsidR="0067089C">
        <w:rPr>
          <w:rFonts w:ascii="Times New Roman" w:hAnsi="Times New Roman" w:cs="Times New Roman"/>
          <w:sz w:val="24"/>
          <w:szCs w:val="24"/>
        </w:rPr>
        <w:t>However, b</w:t>
      </w:r>
      <w:r w:rsidR="0067089C">
        <w:rPr>
          <w:rFonts w:ascii="Times New Roman" w:hAnsi="Times New Roman"/>
          <w:sz w:val="24"/>
          <w:szCs w:val="24"/>
        </w:rPr>
        <w:t xml:space="preserve">ased upon research and best practices with regard to models for academic continuity, there is consensus among faculty and administration that the use of instructional technologies offers some viable options for sustaining teaching and learning even during times in which the institution is partially or totally inaccessible for “traditional” instruction. </w:t>
      </w:r>
    </w:p>
    <w:p w:rsidR="00770A56" w:rsidRDefault="003211BC" w:rsidP="00CB7CD3">
      <w:pPr>
        <w:pStyle w:val="ListParagraph"/>
        <w:spacing w:before="120" w:after="120" w:line="240" w:lineRule="auto"/>
        <w:ind w:left="0"/>
        <w:contextualSpacing w:val="0"/>
        <w:rPr>
          <w:rFonts w:ascii="Times New Roman" w:hAnsi="Times New Roman" w:cs="Times New Roman"/>
          <w:sz w:val="24"/>
          <w:szCs w:val="24"/>
        </w:rPr>
      </w:pPr>
      <w:r>
        <w:rPr>
          <w:rFonts w:ascii="Times New Roman" w:hAnsi="Times New Roman"/>
          <w:sz w:val="24"/>
          <w:szCs w:val="24"/>
        </w:rPr>
        <w:t>In this context, then, it is not surprising that t</w:t>
      </w:r>
      <w:r w:rsidR="00770A56">
        <w:rPr>
          <w:rFonts w:ascii="Times New Roman" w:hAnsi="Times New Roman" w:cs="Times New Roman"/>
          <w:sz w:val="24"/>
          <w:szCs w:val="24"/>
        </w:rPr>
        <w:t xml:space="preserve">he majority of the </w:t>
      </w:r>
      <w:r w:rsidR="00197658">
        <w:rPr>
          <w:rFonts w:ascii="Times New Roman" w:hAnsi="Times New Roman" w:cs="Times New Roman"/>
          <w:sz w:val="24"/>
          <w:szCs w:val="24"/>
        </w:rPr>
        <w:t>literature related to best practices derives</w:t>
      </w:r>
      <w:r w:rsidR="00770A56">
        <w:rPr>
          <w:rFonts w:ascii="Times New Roman" w:hAnsi="Times New Roman" w:cs="Times New Roman"/>
          <w:sz w:val="24"/>
          <w:szCs w:val="24"/>
        </w:rPr>
        <w:t xml:space="preserve"> </w:t>
      </w:r>
      <w:r w:rsidR="0067089C">
        <w:rPr>
          <w:rFonts w:ascii="Times New Roman" w:hAnsi="Times New Roman" w:cs="Times New Roman"/>
          <w:sz w:val="24"/>
          <w:szCs w:val="24"/>
        </w:rPr>
        <w:t xml:space="preserve">fundamentally </w:t>
      </w:r>
      <w:r w:rsidR="00770A56">
        <w:rPr>
          <w:rFonts w:ascii="Times New Roman" w:hAnsi="Times New Roman" w:cs="Times New Roman"/>
          <w:sz w:val="24"/>
          <w:szCs w:val="24"/>
        </w:rPr>
        <w:t xml:space="preserve">from established instructional design and development models. </w:t>
      </w:r>
      <w:r>
        <w:rPr>
          <w:rFonts w:ascii="Times New Roman" w:hAnsi="Times New Roman" w:cs="Times New Roman"/>
          <w:sz w:val="24"/>
          <w:szCs w:val="24"/>
        </w:rPr>
        <w:t>F</w:t>
      </w:r>
      <w:r w:rsidR="005D1D5B">
        <w:rPr>
          <w:rFonts w:ascii="Times New Roman" w:hAnsi="Times New Roman" w:cs="Times New Roman"/>
          <w:sz w:val="24"/>
          <w:szCs w:val="24"/>
        </w:rPr>
        <w:t>or</w:t>
      </w:r>
      <w:r w:rsidR="00770A56">
        <w:rPr>
          <w:rFonts w:ascii="Times New Roman" w:hAnsi="Times New Roman" w:cs="Times New Roman"/>
          <w:sz w:val="24"/>
          <w:szCs w:val="24"/>
        </w:rPr>
        <w:t xml:space="preserve"> example</w:t>
      </w:r>
      <w:r w:rsidR="00197658">
        <w:rPr>
          <w:rFonts w:ascii="Times New Roman" w:hAnsi="Times New Roman" w:cs="Times New Roman"/>
          <w:sz w:val="24"/>
          <w:szCs w:val="24"/>
        </w:rPr>
        <w:t>, a</w:t>
      </w:r>
      <w:r w:rsidR="005D1D5B">
        <w:rPr>
          <w:rFonts w:ascii="Times New Roman" w:hAnsi="Times New Roman" w:cs="Times New Roman"/>
          <w:sz w:val="24"/>
          <w:szCs w:val="24"/>
        </w:rPr>
        <w:t xml:space="preserve"> classic instructional design model </w:t>
      </w:r>
      <w:r w:rsidR="005D1D5B" w:rsidRPr="005D1D5B">
        <w:rPr>
          <w:rFonts w:ascii="Times New Roman" w:hAnsi="Times New Roman" w:cs="Times New Roman"/>
        </w:rPr>
        <w:t>(</w:t>
      </w:r>
      <w:r w:rsidR="005D1D5B" w:rsidRPr="00197658">
        <w:rPr>
          <w:rFonts w:ascii="Times New Roman" w:hAnsi="Times New Roman" w:cs="Times New Roman"/>
          <w:sz w:val="24"/>
          <w:szCs w:val="24"/>
        </w:rPr>
        <w:t xml:space="preserve">Dick, Carey, &amp; Carey, 2005) </w:t>
      </w:r>
      <w:r w:rsidR="00197658" w:rsidRPr="00197658">
        <w:rPr>
          <w:rFonts w:ascii="Times New Roman" w:hAnsi="Times New Roman" w:cs="Times New Roman"/>
          <w:sz w:val="24"/>
          <w:szCs w:val="24"/>
        </w:rPr>
        <w:t>extensively addresses instructional delivery s</w:t>
      </w:r>
      <w:r w:rsidR="00197658">
        <w:rPr>
          <w:rFonts w:ascii="Times New Roman" w:hAnsi="Times New Roman" w:cs="Times New Roman"/>
          <w:sz w:val="24"/>
          <w:szCs w:val="24"/>
        </w:rPr>
        <w:t>ystems. Further, the authors clearly articulate the distinction between delivery systems and instructional strategies. Specifically, they address the fact that in some instances a major mistake that is made in the design process is to attempt to place too much emphasis on t</w:t>
      </w:r>
      <w:r w:rsidR="00394CCE">
        <w:rPr>
          <w:rFonts w:ascii="Times New Roman" w:hAnsi="Times New Roman" w:cs="Times New Roman"/>
          <w:sz w:val="24"/>
          <w:szCs w:val="24"/>
        </w:rPr>
        <w:t>he delivery of the instruction.</w:t>
      </w:r>
    </w:p>
    <w:p w:rsidR="00BF4764" w:rsidRDefault="00394CCE" w:rsidP="00CB7CD3">
      <w:pPr>
        <w:pStyle w:val="ListParagraph"/>
        <w:spacing w:before="120" w:after="12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In a somewhat similar approach, Morrison, Ross and Kemp (2007) suggested specific heuristics that can be applied to designs regarding instructional delivery systems. </w:t>
      </w:r>
      <w:r w:rsidR="00BF4764">
        <w:rPr>
          <w:rFonts w:ascii="Times New Roman" w:hAnsi="Times New Roman" w:cs="Times New Roman"/>
          <w:sz w:val="24"/>
          <w:szCs w:val="24"/>
        </w:rPr>
        <w:t>With specific reference to the design of instruction that utilizes distributed technologies</w:t>
      </w:r>
      <w:r>
        <w:rPr>
          <w:rFonts w:ascii="Times New Roman" w:hAnsi="Times New Roman" w:cs="Times New Roman"/>
          <w:sz w:val="24"/>
          <w:szCs w:val="24"/>
        </w:rPr>
        <w:t>, the authors speak of the need</w:t>
      </w:r>
      <w:r w:rsidR="00BF4764">
        <w:rPr>
          <w:rFonts w:ascii="Times New Roman" w:hAnsi="Times New Roman" w:cs="Times New Roman"/>
          <w:sz w:val="24"/>
          <w:szCs w:val="24"/>
        </w:rPr>
        <w:t xml:space="preserve"> to:</w:t>
      </w:r>
    </w:p>
    <w:p w:rsidR="00394CCE" w:rsidRDefault="00BF4764" w:rsidP="00CB7CD3">
      <w:pPr>
        <w:pStyle w:val="ListParagraph"/>
        <w:numPr>
          <w:ilvl w:val="0"/>
          <w:numId w:val="4"/>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t>
      </w:r>
      <w:r w:rsidR="00394CCE">
        <w:rPr>
          <w:rFonts w:ascii="Times New Roman" w:hAnsi="Times New Roman" w:cs="Times New Roman"/>
          <w:sz w:val="24"/>
          <w:szCs w:val="24"/>
        </w:rPr>
        <w:t>engage the learner with the content so that it is actively proce</w:t>
      </w:r>
      <w:r>
        <w:rPr>
          <w:rFonts w:ascii="Times New Roman" w:hAnsi="Times New Roman" w:cs="Times New Roman"/>
          <w:sz w:val="24"/>
          <w:szCs w:val="24"/>
        </w:rPr>
        <w:t>ssed rather than passively read</w:t>
      </w:r>
      <w:r w:rsidR="00394CCE">
        <w:rPr>
          <w:rFonts w:ascii="Times New Roman" w:hAnsi="Times New Roman" w:cs="Times New Roman"/>
          <w:sz w:val="24"/>
          <w:szCs w:val="24"/>
        </w:rPr>
        <w:t>”</w:t>
      </w:r>
    </w:p>
    <w:p w:rsidR="00394CCE" w:rsidRDefault="00394CCE" w:rsidP="00CB7CD3">
      <w:pPr>
        <w:pStyle w:val="ListParagraph"/>
        <w:numPr>
          <w:ilvl w:val="0"/>
          <w:numId w:val="4"/>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Maximize appropriate opportunities for interactivity (instructor and students, students and students)</w:t>
      </w:r>
    </w:p>
    <w:p w:rsidR="00394CCE" w:rsidRDefault="00394CCE" w:rsidP="00CB7CD3">
      <w:pPr>
        <w:pStyle w:val="ListParagraph"/>
        <w:numPr>
          <w:ilvl w:val="0"/>
          <w:numId w:val="4"/>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Integrate multiple</w:t>
      </w:r>
      <w:r w:rsidR="00BF4764">
        <w:rPr>
          <w:rFonts w:ascii="Times New Roman" w:hAnsi="Times New Roman" w:cs="Times New Roman"/>
          <w:sz w:val="24"/>
          <w:szCs w:val="24"/>
        </w:rPr>
        <w:t xml:space="preserve"> media</w:t>
      </w:r>
    </w:p>
    <w:p w:rsidR="0067089C" w:rsidRDefault="00456D73" w:rsidP="00CB7CD3">
      <w:pPr>
        <w:pStyle w:val="ListParagraph"/>
        <w:spacing w:before="120" w:after="120" w:line="240" w:lineRule="auto"/>
        <w:ind w:left="0"/>
        <w:contextualSpacing w:val="0"/>
        <w:rPr>
          <w:rFonts w:ascii="Times New Roman" w:hAnsi="Times New Roman"/>
          <w:sz w:val="24"/>
          <w:szCs w:val="24"/>
        </w:rPr>
      </w:pPr>
      <w:r w:rsidRPr="00456D73">
        <w:rPr>
          <w:rFonts w:ascii="Times New Roman" w:hAnsi="Times New Roman"/>
          <w:sz w:val="24"/>
          <w:szCs w:val="24"/>
        </w:rPr>
        <w:t>According to Schweber (2007), academic continuity and campus resiliency</w:t>
      </w:r>
      <w:r>
        <w:rPr>
          <w:rFonts w:ascii="Times New Roman" w:hAnsi="Times New Roman"/>
          <w:sz w:val="24"/>
          <w:szCs w:val="24"/>
        </w:rPr>
        <w:t xml:space="preserve"> </w:t>
      </w:r>
      <w:r w:rsidRPr="00456D73">
        <w:rPr>
          <w:rFonts w:ascii="Times New Roman" w:hAnsi="Times New Roman"/>
          <w:sz w:val="24"/>
          <w:szCs w:val="24"/>
        </w:rPr>
        <w:t>are inextricabl</w:t>
      </w:r>
      <w:r>
        <w:rPr>
          <w:rFonts w:ascii="Times New Roman" w:hAnsi="Times New Roman"/>
          <w:sz w:val="24"/>
          <w:szCs w:val="24"/>
        </w:rPr>
        <w:t>y</w:t>
      </w:r>
      <w:r w:rsidRPr="00456D73">
        <w:rPr>
          <w:rFonts w:ascii="Times New Roman" w:hAnsi="Times New Roman"/>
          <w:sz w:val="24"/>
          <w:szCs w:val="24"/>
        </w:rPr>
        <w:t xml:space="preserve"> linked.  </w:t>
      </w:r>
      <w:r w:rsidR="00E57C35">
        <w:rPr>
          <w:rFonts w:ascii="Times New Roman" w:hAnsi="Times New Roman"/>
          <w:sz w:val="24"/>
          <w:szCs w:val="24"/>
        </w:rPr>
        <w:t xml:space="preserve">Because teaching and learning are core components of the business of higher education, it follows that any emergency preparedness plans must of necessity include specific strategies to maintain academic continuity. Those strategies should be designed to enhance campus resiliency to facilitate the recovery from an emergency or disaster. </w:t>
      </w:r>
    </w:p>
    <w:p w:rsidR="00312982" w:rsidRDefault="00E57C35" w:rsidP="00CB7CD3">
      <w:pPr>
        <w:pStyle w:val="ListParagraph"/>
        <w:spacing w:before="120" w:after="120" w:line="240" w:lineRule="auto"/>
        <w:ind w:left="0"/>
        <w:contextualSpacing w:val="0"/>
        <w:rPr>
          <w:rFonts w:ascii="Times New Roman" w:hAnsi="Times New Roman" w:cs="Times New Roman"/>
          <w:sz w:val="24"/>
          <w:szCs w:val="24"/>
        </w:rPr>
      </w:pPr>
      <w:r>
        <w:rPr>
          <w:rFonts w:ascii="Times New Roman" w:hAnsi="Times New Roman"/>
          <w:sz w:val="24"/>
          <w:szCs w:val="24"/>
        </w:rPr>
        <w:t>A number of institutions and organizations</w:t>
      </w:r>
      <w:r w:rsidR="00FE7A08">
        <w:rPr>
          <w:rStyle w:val="FootnoteReference"/>
          <w:rFonts w:ascii="Times New Roman" w:hAnsi="Times New Roman"/>
          <w:sz w:val="24"/>
          <w:szCs w:val="24"/>
        </w:rPr>
        <w:footnoteReference w:id="1"/>
      </w:r>
      <w:r>
        <w:rPr>
          <w:rFonts w:ascii="Times New Roman" w:hAnsi="Times New Roman"/>
          <w:sz w:val="24"/>
          <w:szCs w:val="24"/>
        </w:rPr>
        <w:t xml:space="preserve"> consistently support the use of distributed technologies as a means of responding to </w:t>
      </w:r>
      <w:r w:rsidR="00FE7A08">
        <w:rPr>
          <w:rFonts w:ascii="Times New Roman" w:hAnsi="Times New Roman"/>
          <w:sz w:val="24"/>
          <w:szCs w:val="24"/>
        </w:rPr>
        <w:t>emergencies</w:t>
      </w:r>
      <w:r>
        <w:rPr>
          <w:rFonts w:ascii="Times New Roman" w:hAnsi="Times New Roman"/>
          <w:sz w:val="24"/>
          <w:szCs w:val="24"/>
        </w:rPr>
        <w:t xml:space="preserve"> and preserving academic continuity</w:t>
      </w:r>
      <w:r w:rsidR="00FE7A08">
        <w:rPr>
          <w:rFonts w:ascii="Times New Roman" w:hAnsi="Times New Roman"/>
          <w:sz w:val="24"/>
          <w:szCs w:val="24"/>
        </w:rPr>
        <w:t xml:space="preserve">. </w:t>
      </w:r>
      <w:r w:rsidR="00FE7A08" w:rsidRPr="00FE7A08">
        <w:rPr>
          <w:rFonts w:ascii="Times New Roman" w:hAnsi="Times New Roman" w:cs="Times New Roman"/>
          <w:sz w:val="24"/>
          <w:szCs w:val="24"/>
        </w:rPr>
        <w:t>(Pirany &amp; Yanoski, 2007)</w:t>
      </w:r>
      <w:r w:rsidR="002B4550">
        <w:rPr>
          <w:rFonts w:ascii="Times New Roman" w:hAnsi="Times New Roman" w:cs="Times New Roman"/>
          <w:sz w:val="24"/>
          <w:szCs w:val="24"/>
        </w:rPr>
        <w:t xml:space="preserve">. </w:t>
      </w:r>
    </w:p>
    <w:p w:rsidR="00E57C35" w:rsidRDefault="00312982" w:rsidP="00CB7CD3">
      <w:pPr>
        <w:pStyle w:val="ListParagraph"/>
        <w:spacing w:before="120" w:after="12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Chelan (2006) stated that, “</w:t>
      </w:r>
      <w:r w:rsidRPr="00312982">
        <w:rPr>
          <w:rFonts w:ascii="Times New Roman" w:hAnsi="Times New Roman" w:cs="Times New Roman"/>
          <w:sz w:val="24"/>
          <w:szCs w:val="24"/>
        </w:rPr>
        <w:t>Disaster or no disaster, the goal is to utilize distance education to improve learning outcomes.</w:t>
      </w:r>
      <w:r>
        <w:rPr>
          <w:rFonts w:ascii="Times New Roman" w:hAnsi="Times New Roman" w:cs="Times New Roman"/>
          <w:sz w:val="24"/>
          <w:szCs w:val="24"/>
        </w:rPr>
        <w:t>” He states further that students enrolled in distributed education courses expect support that i</w:t>
      </w:r>
      <w:r w:rsidR="001B6E97">
        <w:rPr>
          <w:rFonts w:ascii="Times New Roman" w:hAnsi="Times New Roman" w:cs="Times New Roman"/>
          <w:sz w:val="24"/>
          <w:szCs w:val="24"/>
        </w:rPr>
        <w:t>s both accessible and flexible.</w:t>
      </w:r>
    </w:p>
    <w:p w:rsidR="001B6E97" w:rsidRDefault="00C55410" w:rsidP="00CB7CD3">
      <w:pPr>
        <w:pStyle w:val="ListParagraph"/>
        <w:spacing w:before="120" w:after="12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The U.S. Department of Education (2009) has offered some succinct perspectives regarding emergency planning in higher education. One of the critical tasks cited is that institutions must provide open, systematic communications for all constituent groups associated with the institution. </w:t>
      </w:r>
      <w:r w:rsidR="00DA02E4">
        <w:rPr>
          <w:rFonts w:ascii="Times New Roman" w:hAnsi="Times New Roman" w:cs="Times New Roman"/>
          <w:sz w:val="24"/>
          <w:szCs w:val="24"/>
        </w:rPr>
        <w:t>This is particularly essential as a means of providing continuity of instruction and learning.</w:t>
      </w:r>
    </w:p>
    <w:p w:rsidR="00DA02E4" w:rsidRDefault="00DA02E4" w:rsidP="00CB7CD3">
      <w:pPr>
        <w:pStyle w:val="ListParagraph"/>
        <w:spacing w:before="120" w:after="12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Finally, the Centers for Disease Control (2009), in response to the potential for a swine flu (H1N1) pandemic, recommended the use of distance learning technologies as a viable approach to stemming the spread of the virus on college and university campuses.  </w:t>
      </w:r>
    </w:p>
    <w:p w:rsidR="0054613A" w:rsidRPr="00A41882" w:rsidRDefault="003D2906" w:rsidP="00CB7CD3">
      <w:pPr>
        <w:numPr>
          <w:ilvl w:val="0"/>
          <w:numId w:val="1"/>
        </w:numPr>
        <w:tabs>
          <w:tab w:val="clear" w:pos="720"/>
        </w:tabs>
        <w:spacing w:before="120" w:after="120" w:line="240" w:lineRule="auto"/>
        <w:ind w:left="360"/>
        <w:rPr>
          <w:rFonts w:ascii="Times New Roman" w:eastAsia="Times New Roman" w:hAnsi="Times New Roman" w:cs="Times New Roman"/>
          <w:b/>
          <w:sz w:val="24"/>
          <w:szCs w:val="24"/>
        </w:rPr>
      </w:pPr>
      <w:r w:rsidRPr="003D2906">
        <w:rPr>
          <w:rFonts w:ascii="Times New Roman" w:eastAsia="Times New Roman" w:hAnsi="Times New Roman" w:cs="Times New Roman"/>
          <w:b/>
          <w:sz w:val="24"/>
          <w:szCs w:val="24"/>
        </w:rPr>
        <w:t xml:space="preserve">Goals and objectives for the practice session </w:t>
      </w:r>
    </w:p>
    <w:p w:rsidR="0054613A" w:rsidRDefault="0054613A" w:rsidP="00CB7CD3">
      <w:pPr>
        <w:pStyle w:val="ListParagraph"/>
        <w:spacing w:before="120" w:after="12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result of participating in this session, participants will </w:t>
      </w:r>
      <w:r w:rsidR="0093645E">
        <w:rPr>
          <w:rFonts w:ascii="Times New Roman" w:eastAsia="Times New Roman" w:hAnsi="Times New Roman" w:cs="Times New Roman"/>
          <w:sz w:val="24"/>
          <w:szCs w:val="24"/>
        </w:rPr>
        <w:t>interact with a</w:t>
      </w:r>
      <w:r>
        <w:rPr>
          <w:rFonts w:ascii="Times New Roman" w:eastAsia="Times New Roman" w:hAnsi="Times New Roman" w:cs="Times New Roman"/>
          <w:sz w:val="24"/>
          <w:szCs w:val="24"/>
        </w:rPr>
        <w:t xml:space="preserve"> model for developing resources and training for faculty to ensure academic continuity during an emergency or crisis event. Specific </w:t>
      </w:r>
      <w:r w:rsidR="0093645E">
        <w:rPr>
          <w:rFonts w:ascii="Times New Roman" w:eastAsia="Times New Roman" w:hAnsi="Times New Roman" w:cs="Times New Roman"/>
          <w:sz w:val="24"/>
          <w:szCs w:val="24"/>
        </w:rPr>
        <w:t>objectives of the session</w:t>
      </w:r>
      <w:r>
        <w:rPr>
          <w:rFonts w:ascii="Times New Roman" w:eastAsia="Times New Roman" w:hAnsi="Times New Roman" w:cs="Times New Roman"/>
          <w:sz w:val="24"/>
          <w:szCs w:val="24"/>
        </w:rPr>
        <w:t xml:space="preserve"> will include the following:</w:t>
      </w:r>
    </w:p>
    <w:p w:rsidR="0054613A" w:rsidRDefault="0093645E" w:rsidP="00CB7CD3">
      <w:pPr>
        <w:pStyle w:val="ListParagraph"/>
        <w:numPr>
          <w:ilvl w:val="0"/>
          <w:numId w:val="2"/>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a</w:t>
      </w:r>
      <w:r w:rsidR="001B6E97">
        <w:rPr>
          <w:rFonts w:ascii="Times New Roman" w:eastAsia="Times New Roman" w:hAnsi="Times New Roman" w:cs="Times New Roman"/>
          <w:sz w:val="24"/>
          <w:szCs w:val="24"/>
        </w:rPr>
        <w:t>pproaches to creating</w:t>
      </w:r>
      <w:r w:rsidR="0054613A">
        <w:rPr>
          <w:rFonts w:ascii="Times New Roman" w:eastAsia="Times New Roman" w:hAnsi="Times New Roman" w:cs="Times New Roman"/>
          <w:sz w:val="24"/>
          <w:szCs w:val="24"/>
        </w:rPr>
        <w:t xml:space="preserve"> an interactive web-based resource for maintaining instruction and student contact</w:t>
      </w:r>
    </w:p>
    <w:p w:rsidR="0054613A" w:rsidRDefault="0093645E" w:rsidP="00CB7CD3">
      <w:pPr>
        <w:pStyle w:val="ListParagraph"/>
        <w:numPr>
          <w:ilvl w:val="0"/>
          <w:numId w:val="2"/>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 strategies for acquiring and organizing t</w:t>
      </w:r>
      <w:r w:rsidR="00A41882">
        <w:rPr>
          <w:rFonts w:ascii="Times New Roman" w:eastAsia="Times New Roman" w:hAnsi="Times New Roman" w:cs="Times New Roman"/>
          <w:sz w:val="24"/>
          <w:szCs w:val="24"/>
        </w:rPr>
        <w:t xml:space="preserve">raining/informational content for </w:t>
      </w:r>
      <w:r w:rsidR="00C55410">
        <w:rPr>
          <w:rFonts w:ascii="Times New Roman" w:eastAsia="Times New Roman" w:hAnsi="Times New Roman" w:cs="Times New Roman"/>
          <w:sz w:val="24"/>
          <w:szCs w:val="24"/>
        </w:rPr>
        <w:t xml:space="preserve">faculty for </w:t>
      </w:r>
      <w:r w:rsidR="00A41882">
        <w:rPr>
          <w:rFonts w:ascii="Times New Roman" w:eastAsia="Times New Roman" w:hAnsi="Times New Roman" w:cs="Times New Roman"/>
          <w:sz w:val="24"/>
          <w:szCs w:val="24"/>
        </w:rPr>
        <w:t>academic continuity</w:t>
      </w:r>
    </w:p>
    <w:p w:rsidR="0093645E" w:rsidRPr="0093645E" w:rsidRDefault="0093645E" w:rsidP="00CB7CD3">
      <w:pPr>
        <w:pStyle w:val="ListParagraph"/>
        <w:numPr>
          <w:ilvl w:val="0"/>
          <w:numId w:val="2"/>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reliable sources of information and best practices for academic continuity</w:t>
      </w:r>
    </w:p>
    <w:p w:rsidR="003D2906" w:rsidRPr="00A41882" w:rsidRDefault="003D2906" w:rsidP="00CB7CD3">
      <w:pPr>
        <w:numPr>
          <w:ilvl w:val="0"/>
          <w:numId w:val="1"/>
        </w:numPr>
        <w:tabs>
          <w:tab w:val="clear" w:pos="720"/>
        </w:tabs>
        <w:spacing w:before="120" w:after="120" w:line="240" w:lineRule="auto"/>
        <w:ind w:left="360"/>
        <w:rPr>
          <w:rFonts w:ascii="Times New Roman" w:eastAsia="Times New Roman" w:hAnsi="Times New Roman" w:cs="Times New Roman"/>
          <w:sz w:val="24"/>
          <w:szCs w:val="24"/>
        </w:rPr>
      </w:pPr>
      <w:r w:rsidRPr="003D2906">
        <w:rPr>
          <w:rFonts w:ascii="Times New Roman" w:eastAsia="Times New Roman" w:hAnsi="Times New Roman" w:cs="Times New Roman"/>
          <w:b/>
          <w:sz w:val="24"/>
          <w:szCs w:val="24"/>
        </w:rPr>
        <w:t>Description of practice</w:t>
      </w:r>
      <w:r w:rsidR="0093645E">
        <w:rPr>
          <w:rFonts w:ascii="Times New Roman" w:eastAsia="Times New Roman" w:hAnsi="Times New Roman" w:cs="Times New Roman"/>
          <w:b/>
          <w:sz w:val="24"/>
          <w:szCs w:val="24"/>
        </w:rPr>
        <w:t>s</w:t>
      </w:r>
      <w:r w:rsidRPr="003D2906">
        <w:rPr>
          <w:rFonts w:ascii="Times New Roman" w:eastAsia="Times New Roman" w:hAnsi="Times New Roman" w:cs="Times New Roman"/>
          <w:b/>
          <w:sz w:val="24"/>
          <w:szCs w:val="24"/>
        </w:rPr>
        <w:t xml:space="preserve"> to be exemplified</w:t>
      </w:r>
    </w:p>
    <w:p w:rsidR="00A41882" w:rsidRDefault="00A41882" w:rsidP="00CB7CD3">
      <w:pPr>
        <w:spacing w:before="120" w:after="120" w:line="240" w:lineRule="auto"/>
        <w:ind w:left="45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and activities will focus on:</w:t>
      </w:r>
    </w:p>
    <w:p w:rsidR="00A41882" w:rsidRDefault="00A41882" w:rsidP="00CB7CD3">
      <w:pPr>
        <w:pStyle w:val="ListParagraph"/>
        <w:numPr>
          <w:ilvl w:val="0"/>
          <w:numId w:val="3"/>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Pr="00A41882">
        <w:rPr>
          <w:rFonts w:ascii="Times New Roman" w:eastAsia="Times New Roman" w:hAnsi="Times New Roman" w:cs="Times New Roman"/>
          <w:sz w:val="24"/>
          <w:szCs w:val="24"/>
        </w:rPr>
        <w:t>eneral content to be included in training and resources for academic continuity</w:t>
      </w:r>
    </w:p>
    <w:p w:rsidR="00A41882" w:rsidRDefault="00A41882" w:rsidP="00CB7CD3">
      <w:pPr>
        <w:pStyle w:val="ListParagraph"/>
        <w:numPr>
          <w:ilvl w:val="0"/>
          <w:numId w:val="3"/>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 of content</w:t>
      </w:r>
    </w:p>
    <w:p w:rsidR="00A41882" w:rsidRDefault="00A41882" w:rsidP="00CB7CD3">
      <w:pPr>
        <w:pStyle w:val="ListParagraph"/>
        <w:numPr>
          <w:ilvl w:val="0"/>
          <w:numId w:val="3"/>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Creating “buy-in” among faculty</w:t>
      </w:r>
    </w:p>
    <w:p w:rsidR="00A41882" w:rsidRDefault="00A41882" w:rsidP="00CB7CD3">
      <w:pPr>
        <w:pStyle w:val="ListParagraph"/>
        <w:numPr>
          <w:ilvl w:val="0"/>
          <w:numId w:val="3"/>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Evaluation and assessment of the model</w:t>
      </w:r>
    </w:p>
    <w:p w:rsidR="001B6E97" w:rsidRPr="00A41882" w:rsidRDefault="001B6E97" w:rsidP="00CB7CD3">
      <w:pPr>
        <w:pStyle w:val="ListParagraph"/>
        <w:numPr>
          <w:ilvl w:val="0"/>
          <w:numId w:val="3"/>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Responses and feedback from participants</w:t>
      </w:r>
    </w:p>
    <w:p w:rsidR="003D2906" w:rsidRDefault="003D2906" w:rsidP="00CB7CD3">
      <w:pPr>
        <w:numPr>
          <w:ilvl w:val="0"/>
          <w:numId w:val="1"/>
        </w:numPr>
        <w:tabs>
          <w:tab w:val="clear" w:pos="720"/>
        </w:tabs>
        <w:spacing w:before="120" w:after="120" w:line="240" w:lineRule="auto"/>
        <w:ind w:left="360"/>
        <w:rPr>
          <w:rFonts w:ascii="Times New Roman" w:eastAsia="Times New Roman" w:hAnsi="Times New Roman" w:cs="Times New Roman"/>
          <w:b/>
          <w:sz w:val="24"/>
          <w:szCs w:val="24"/>
        </w:rPr>
      </w:pPr>
      <w:r w:rsidRPr="003D2906">
        <w:rPr>
          <w:rFonts w:ascii="Times New Roman" w:eastAsia="Times New Roman" w:hAnsi="Times New Roman" w:cs="Times New Roman"/>
          <w:b/>
          <w:sz w:val="24"/>
          <w:szCs w:val="24"/>
        </w:rPr>
        <w:t>Discussion</w:t>
      </w:r>
    </w:p>
    <w:p w:rsidR="0081658B" w:rsidRDefault="00A41882" w:rsidP="00CB7CD3">
      <w:pPr>
        <w:spacing w:before="120" w:after="12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Emergencies occur in various forms and at the most unforeseen times. Preparedness for response to any emergency is essential as a means of maintaining and sustaining the core components of any institution of higher education: teaching and learning. While the intent of this proposed session is to present a viable approach for such planning, it must be understood that the application of this model will serve faculty and students well in any situation in which the faculty are separated from their students and need to maintain continuous instruction.</w:t>
      </w:r>
    </w:p>
    <w:p w:rsidR="00E37A77" w:rsidRDefault="00E37A77" w:rsidP="00CB7CD3">
      <w:pPr>
        <w:pStyle w:val="ListParagraph"/>
        <w:numPr>
          <w:ilvl w:val="0"/>
          <w:numId w:val="1"/>
        </w:numPr>
        <w:tabs>
          <w:tab w:val="clear" w:pos="720"/>
        </w:tabs>
        <w:spacing w:before="120" w:after="120" w:line="240" w:lineRule="auto"/>
        <w:ind w:left="360"/>
        <w:rPr>
          <w:rFonts w:ascii="Times New Roman" w:eastAsia="Times New Roman" w:hAnsi="Times New Roman" w:cs="Times New Roman"/>
          <w:b/>
          <w:sz w:val="24"/>
          <w:szCs w:val="24"/>
        </w:rPr>
      </w:pPr>
      <w:r w:rsidRPr="00E37A77">
        <w:rPr>
          <w:rFonts w:ascii="Times New Roman" w:eastAsia="Times New Roman" w:hAnsi="Times New Roman" w:cs="Times New Roman"/>
          <w:b/>
          <w:sz w:val="24"/>
          <w:szCs w:val="24"/>
        </w:rPr>
        <w:t>Responses and Feedback</w:t>
      </w:r>
    </w:p>
    <w:p w:rsidR="00CB7CD3" w:rsidRDefault="00E37A77" w:rsidP="00CB7CD3">
      <w:pPr>
        <w:pStyle w:val="ListParagraph"/>
        <w:spacing w:before="120" w:after="120" w:line="240" w:lineRule="auto"/>
        <w:ind w:left="360"/>
        <w:rPr>
          <w:rFonts w:ascii="Times New Roman" w:hAnsi="Times New Roman" w:cs="Times New Roman"/>
          <w:color w:val="000000"/>
          <w:sz w:val="24"/>
          <w:szCs w:val="24"/>
        </w:rPr>
      </w:pPr>
      <w:r w:rsidRPr="00E37A77">
        <w:rPr>
          <w:rFonts w:ascii="Times New Roman" w:hAnsi="Times New Roman" w:cs="Times New Roman"/>
          <w:color w:val="000000"/>
          <w:sz w:val="24"/>
          <w:szCs w:val="24"/>
        </w:rPr>
        <w:t xml:space="preserve">This site was collaboratively created and is maintained by the </w:t>
      </w:r>
      <w:r w:rsidRPr="00CB7CD3">
        <w:rPr>
          <w:rFonts w:ascii="Times New Roman" w:hAnsi="Times New Roman" w:cs="Times New Roman"/>
          <w:color w:val="000000"/>
          <w:sz w:val="24"/>
          <w:szCs w:val="24"/>
        </w:rPr>
        <w:t>Office of Emergency Management</w:t>
      </w:r>
      <w:r w:rsidRPr="00E37A77">
        <w:rPr>
          <w:rFonts w:ascii="Times New Roman" w:hAnsi="Times New Roman" w:cs="Times New Roman"/>
          <w:color w:val="000000"/>
          <w:sz w:val="24"/>
          <w:szCs w:val="24"/>
        </w:rPr>
        <w:t xml:space="preserve"> and the </w:t>
      </w:r>
      <w:r w:rsidRPr="00CB7CD3">
        <w:rPr>
          <w:rFonts w:ascii="Times New Roman" w:hAnsi="Times New Roman" w:cs="Times New Roman"/>
          <w:color w:val="000000"/>
          <w:sz w:val="24"/>
          <w:szCs w:val="24"/>
        </w:rPr>
        <w:t>Center for Innovative Teaching and Learning</w:t>
      </w:r>
      <w:r w:rsidRPr="00E37A77">
        <w:rPr>
          <w:rFonts w:ascii="Times New Roman" w:hAnsi="Times New Roman" w:cs="Times New Roman"/>
          <w:color w:val="000000"/>
          <w:sz w:val="24"/>
          <w:szCs w:val="24"/>
        </w:rPr>
        <w:t xml:space="preserve"> at </w:t>
      </w:r>
      <w:r w:rsidRPr="00236745">
        <w:rPr>
          <w:rFonts w:ascii="Times New Roman" w:hAnsi="Times New Roman" w:cs="Times New Roman"/>
          <w:color w:val="000000"/>
          <w:sz w:val="24"/>
          <w:szCs w:val="24"/>
        </w:rPr>
        <w:t>Radford University</w:t>
      </w:r>
      <w:r w:rsidRPr="00E37A77">
        <w:rPr>
          <w:rFonts w:ascii="Times New Roman" w:hAnsi="Times New Roman" w:cs="Times New Roman"/>
          <w:color w:val="000000"/>
          <w:sz w:val="24"/>
          <w:szCs w:val="24"/>
        </w:rPr>
        <w:t xml:space="preserve">. </w:t>
      </w:r>
      <w:r w:rsidR="00236745">
        <w:rPr>
          <w:rFonts w:ascii="Times New Roman" w:hAnsi="Times New Roman" w:cs="Times New Roman"/>
          <w:color w:val="000000"/>
          <w:sz w:val="24"/>
          <w:szCs w:val="24"/>
        </w:rPr>
        <w:t xml:space="preserve">The authors will appreciate your comments and suggestions related to this site with regard to content, access, usability, and application. </w:t>
      </w:r>
    </w:p>
    <w:p w:rsidR="00CB7CD3" w:rsidRDefault="00CB7CD3" w:rsidP="00CB7CD3">
      <w:pPr>
        <w:pStyle w:val="ListParagraph"/>
        <w:spacing w:before="120" w:after="120" w:line="240" w:lineRule="auto"/>
        <w:ind w:left="360"/>
        <w:rPr>
          <w:rFonts w:ascii="Times New Roman" w:hAnsi="Times New Roman" w:cs="Times New Roman"/>
          <w:color w:val="000000"/>
          <w:sz w:val="24"/>
          <w:szCs w:val="24"/>
        </w:rPr>
      </w:pPr>
    </w:p>
    <w:p w:rsidR="00D33A20" w:rsidRPr="00CB7CD3" w:rsidRDefault="00D33A20" w:rsidP="00CB7CD3">
      <w:pPr>
        <w:pStyle w:val="ListParagraph"/>
        <w:spacing w:before="120" w:after="120" w:line="240" w:lineRule="auto"/>
        <w:ind w:left="360"/>
        <w:rPr>
          <w:rFonts w:ascii="Times New Roman" w:hAnsi="Times New Roman" w:cs="Times New Roman"/>
          <w:color w:val="000000"/>
          <w:sz w:val="24"/>
          <w:szCs w:val="24"/>
        </w:rPr>
      </w:pPr>
      <w:r w:rsidRPr="00CB7CD3">
        <w:rPr>
          <w:rFonts w:ascii="Times New Roman" w:hAnsi="Times New Roman" w:cs="Times New Roman"/>
          <w:color w:val="000000"/>
          <w:sz w:val="24"/>
          <w:szCs w:val="24"/>
        </w:rPr>
        <w:t>You are welcome to use this wiki</w:t>
      </w:r>
      <w:r w:rsidR="00B82072">
        <w:rPr>
          <w:rFonts w:ascii="Times New Roman" w:hAnsi="Times New Roman" w:cs="Times New Roman"/>
          <w:color w:val="000000"/>
          <w:sz w:val="24"/>
          <w:szCs w:val="24"/>
        </w:rPr>
        <w:t xml:space="preserve"> as is appropriate to your needs</w:t>
      </w:r>
      <w:r w:rsidRPr="00CB7CD3">
        <w:rPr>
          <w:rFonts w:ascii="Times New Roman" w:hAnsi="Times New Roman" w:cs="Times New Roman"/>
          <w:color w:val="000000"/>
          <w:sz w:val="24"/>
          <w:szCs w:val="24"/>
        </w:rPr>
        <w:t>, as long as you abide by the guidelines established by the Creative Commons Attribution Share-Alike Non-Commercial License version 3.0. You are free to use and edit and re-distribute the content on the RU Academic Continuity site, subject to the following conditions:</w:t>
      </w:r>
    </w:p>
    <w:p w:rsidR="00D33A20" w:rsidRPr="00D33A20" w:rsidRDefault="00D33A20" w:rsidP="00CB7CD3">
      <w:pPr>
        <w:pStyle w:val="ListParagraph"/>
        <w:numPr>
          <w:ilvl w:val="0"/>
          <w:numId w:val="5"/>
        </w:numPr>
        <w:spacing w:before="120" w:after="120" w:line="240" w:lineRule="auto"/>
        <w:rPr>
          <w:rFonts w:ascii="Times New Roman" w:eastAsia="Times New Roman" w:hAnsi="Times New Roman" w:cs="Times New Roman"/>
          <w:sz w:val="24"/>
          <w:szCs w:val="24"/>
        </w:rPr>
      </w:pPr>
      <w:r>
        <w:rPr>
          <w:rFonts w:ascii="Times New Roman" w:hAnsi="Times New Roman" w:cs="Times New Roman"/>
          <w:color w:val="000000"/>
          <w:sz w:val="24"/>
          <w:szCs w:val="24"/>
        </w:rPr>
        <w:t>Y</w:t>
      </w:r>
      <w:r w:rsidRPr="00D33A20">
        <w:rPr>
          <w:rFonts w:ascii="Times New Roman" w:hAnsi="Times New Roman" w:cs="Times New Roman"/>
          <w:color w:val="000000"/>
          <w:sz w:val="24"/>
          <w:szCs w:val="24"/>
        </w:rPr>
        <w:t xml:space="preserve">ou properly and prominently attribute this wiki </w:t>
      </w:r>
      <w:r w:rsidR="00CB7CD3">
        <w:rPr>
          <w:rFonts w:ascii="Times New Roman" w:hAnsi="Times New Roman" w:cs="Times New Roman"/>
          <w:color w:val="000000"/>
          <w:sz w:val="24"/>
          <w:szCs w:val="24"/>
        </w:rPr>
        <w:t>(</w:t>
      </w:r>
      <w:hyperlink r:id="rId11" w:history="1">
        <w:r w:rsidRPr="00D33A20">
          <w:rPr>
            <w:rStyle w:val="Hyperlink"/>
            <w:rFonts w:ascii="Times New Roman" w:hAnsi="Times New Roman" w:cs="Times New Roman"/>
            <w:sz w:val="24"/>
            <w:szCs w:val="24"/>
          </w:rPr>
          <w:t>http://academiccontinuity.wikispaces.com/</w:t>
        </w:r>
      </w:hyperlink>
      <w:r w:rsidRPr="00D33A20">
        <w:rPr>
          <w:rFonts w:ascii="Times New Roman" w:hAnsi="Times New Roman" w:cs="Times New Roman"/>
          <w:color w:val="000000"/>
          <w:sz w:val="24"/>
          <w:szCs w:val="24"/>
        </w:rPr>
        <w:t>) and</w:t>
      </w:r>
      <w:r>
        <w:rPr>
          <w:rFonts w:ascii="Times New Roman" w:hAnsi="Times New Roman" w:cs="Times New Roman"/>
          <w:color w:val="000000"/>
          <w:sz w:val="24"/>
          <w:szCs w:val="24"/>
        </w:rPr>
        <w:t xml:space="preserve"> </w:t>
      </w:r>
      <w:r w:rsidRPr="00D33A20">
        <w:rPr>
          <w:rFonts w:ascii="Times New Roman" w:hAnsi="Times New Roman" w:cs="Times New Roman"/>
          <w:color w:val="000000"/>
          <w:sz w:val="24"/>
          <w:szCs w:val="24"/>
        </w:rPr>
        <w:t xml:space="preserve">Radford University, </w:t>
      </w:r>
    </w:p>
    <w:p w:rsidR="00D33A20" w:rsidRPr="00D33A20" w:rsidRDefault="00D33A20" w:rsidP="00CB7CD3">
      <w:pPr>
        <w:pStyle w:val="ListParagraph"/>
        <w:numPr>
          <w:ilvl w:val="0"/>
          <w:numId w:val="5"/>
        </w:numPr>
        <w:spacing w:before="120" w:after="120" w:line="240" w:lineRule="auto"/>
        <w:rPr>
          <w:rFonts w:ascii="Times New Roman" w:eastAsia="Times New Roman" w:hAnsi="Times New Roman" w:cs="Times New Roman"/>
          <w:sz w:val="24"/>
          <w:szCs w:val="24"/>
        </w:rPr>
      </w:pPr>
      <w:r>
        <w:rPr>
          <w:rFonts w:ascii="Times New Roman" w:hAnsi="Times New Roman" w:cs="Times New Roman"/>
          <w:color w:val="000000"/>
          <w:sz w:val="24"/>
          <w:szCs w:val="24"/>
        </w:rPr>
        <w:t>Y</w:t>
      </w:r>
      <w:r w:rsidRPr="00D33A20">
        <w:rPr>
          <w:rFonts w:ascii="Times New Roman" w:hAnsi="Times New Roman" w:cs="Times New Roman"/>
          <w:color w:val="000000"/>
          <w:sz w:val="24"/>
          <w:szCs w:val="24"/>
        </w:rPr>
        <w:t xml:space="preserve">ou do not profit by re-distributing this resource or any derivative works, and </w:t>
      </w:r>
    </w:p>
    <w:p w:rsidR="00D33A20" w:rsidRPr="00D33A20" w:rsidRDefault="00D33A20" w:rsidP="00CB7CD3">
      <w:pPr>
        <w:pStyle w:val="ListParagraph"/>
        <w:numPr>
          <w:ilvl w:val="0"/>
          <w:numId w:val="5"/>
        </w:numPr>
        <w:spacing w:before="120" w:after="120" w:line="240" w:lineRule="auto"/>
        <w:rPr>
          <w:rFonts w:ascii="Times New Roman" w:eastAsia="Times New Roman" w:hAnsi="Times New Roman" w:cs="Times New Roman"/>
          <w:sz w:val="24"/>
          <w:szCs w:val="24"/>
        </w:rPr>
      </w:pPr>
      <w:r>
        <w:rPr>
          <w:rFonts w:ascii="Times New Roman" w:hAnsi="Times New Roman" w:cs="Times New Roman"/>
          <w:color w:val="000000"/>
          <w:sz w:val="24"/>
          <w:szCs w:val="24"/>
        </w:rPr>
        <w:lastRenderedPageBreak/>
        <w:t>Y</w:t>
      </w:r>
      <w:r w:rsidRPr="00D33A20">
        <w:rPr>
          <w:rFonts w:ascii="Times New Roman" w:hAnsi="Times New Roman" w:cs="Times New Roman"/>
          <w:color w:val="000000"/>
          <w:sz w:val="24"/>
          <w:szCs w:val="24"/>
        </w:rPr>
        <w:t xml:space="preserve">ou apply the same Creative Commons license or something similar to any derivative works. Please read the details of the license as linked above. </w:t>
      </w:r>
    </w:p>
    <w:p w:rsidR="00CB7CD3" w:rsidRDefault="00236745" w:rsidP="00CB7CD3">
      <w:pPr>
        <w:spacing w:before="120" w:after="120" w:line="240" w:lineRule="auto"/>
        <w:ind w:left="360"/>
        <w:rPr>
          <w:rFonts w:ascii="Arial" w:hAnsi="Arial" w:cs="Arial"/>
          <w:color w:val="000000"/>
          <w:sz w:val="20"/>
          <w:szCs w:val="20"/>
        </w:rPr>
      </w:pPr>
      <w:r w:rsidRPr="00D33A20">
        <w:rPr>
          <w:rFonts w:ascii="Times New Roman" w:hAnsi="Times New Roman" w:cs="Times New Roman"/>
          <w:color w:val="000000"/>
          <w:sz w:val="24"/>
          <w:szCs w:val="24"/>
        </w:rPr>
        <w:t>We would also very much appreciate learning of your work in this area so that we may also benefit from it.</w:t>
      </w:r>
      <w:r w:rsidRPr="00D33A20">
        <w:rPr>
          <w:rFonts w:ascii="Arial" w:hAnsi="Arial" w:cs="Arial"/>
          <w:color w:val="000000"/>
          <w:sz w:val="20"/>
          <w:szCs w:val="20"/>
        </w:rPr>
        <w:t xml:space="preserve"> </w:t>
      </w:r>
    </w:p>
    <w:p w:rsidR="00B82072" w:rsidRDefault="00816B6F" w:rsidP="00CB7CD3">
      <w:pPr>
        <w:spacing w:before="120" w:after="120"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027" type="#_x0000_t32" style="position:absolute;margin-left:0;margin-top:9pt;width:461.25pt;height:0;z-index:251659264" o:connectortype="straight"/>
        </w:pict>
      </w:r>
    </w:p>
    <w:p w:rsidR="00E37A77" w:rsidRPr="00D33A20" w:rsidRDefault="00E37A77" w:rsidP="00CB7CD3">
      <w:pPr>
        <w:spacing w:before="120" w:after="120" w:line="240" w:lineRule="auto"/>
        <w:rPr>
          <w:rFonts w:ascii="Times New Roman" w:eastAsia="Times New Roman" w:hAnsi="Times New Roman" w:cs="Times New Roman"/>
          <w:sz w:val="24"/>
          <w:szCs w:val="24"/>
        </w:rPr>
      </w:pPr>
      <w:r w:rsidRPr="00D33A20">
        <w:rPr>
          <w:rFonts w:ascii="Times New Roman" w:hAnsi="Times New Roman" w:cs="Times New Roman"/>
          <w:color w:val="000000"/>
          <w:sz w:val="24"/>
          <w:szCs w:val="24"/>
        </w:rPr>
        <w:t>Correspondence related to this site may be directed to the following staff as appropriate:</w:t>
      </w:r>
    </w:p>
    <w:p w:rsidR="00CB7CD3" w:rsidRPr="00CB7CD3" w:rsidRDefault="00CB7CD3" w:rsidP="00CB7CD3">
      <w:pPr>
        <w:spacing w:after="0" w:line="240" w:lineRule="auto"/>
        <w:rPr>
          <w:rFonts w:ascii="Times New Roman" w:hAnsi="Times New Roman" w:cs="Times New Roman"/>
          <w:color w:val="000000"/>
          <w:sz w:val="24"/>
          <w:szCs w:val="24"/>
        </w:rPr>
      </w:pPr>
      <w:r w:rsidRPr="00CB7CD3">
        <w:rPr>
          <w:rFonts w:ascii="Times New Roman" w:hAnsi="Times New Roman" w:cs="Times New Roman"/>
          <w:color w:val="000000"/>
          <w:sz w:val="24"/>
          <w:szCs w:val="24"/>
        </w:rPr>
        <w:t>For information and assistance concerning emergency planning and ma</w:t>
      </w:r>
      <w:r>
        <w:rPr>
          <w:rFonts w:ascii="Times New Roman" w:hAnsi="Times New Roman" w:cs="Times New Roman"/>
          <w:color w:val="000000"/>
          <w:sz w:val="24"/>
          <w:szCs w:val="24"/>
        </w:rPr>
        <w:t xml:space="preserve">nagement at Radford University, </w:t>
      </w:r>
      <w:r w:rsidRPr="00CB7CD3">
        <w:rPr>
          <w:rFonts w:ascii="Times New Roman" w:hAnsi="Times New Roman" w:cs="Times New Roman"/>
          <w:color w:val="000000"/>
          <w:sz w:val="24"/>
          <w:szCs w:val="24"/>
        </w:rPr>
        <w:t>contact:</w:t>
      </w:r>
    </w:p>
    <w:p w:rsidR="00CB7CD3" w:rsidRPr="00CB7CD3" w:rsidRDefault="00CB7CD3" w:rsidP="00CB7CD3">
      <w:pPr>
        <w:spacing w:after="0" w:line="240" w:lineRule="auto"/>
        <w:ind w:left="720"/>
        <w:rPr>
          <w:rFonts w:ascii="Times New Roman" w:hAnsi="Times New Roman" w:cs="Times New Roman"/>
          <w:color w:val="000000"/>
          <w:sz w:val="24"/>
          <w:szCs w:val="24"/>
        </w:rPr>
      </w:pPr>
      <w:r w:rsidRPr="00CB7CD3">
        <w:rPr>
          <w:rFonts w:ascii="Times New Roman" w:hAnsi="Times New Roman" w:cs="Times New Roman"/>
          <w:color w:val="000000"/>
          <w:sz w:val="24"/>
          <w:szCs w:val="24"/>
        </w:rPr>
        <w:t>Dr. Dennie Templeton,</w:t>
      </w:r>
      <w:r w:rsidRPr="00CB7CD3">
        <w:rPr>
          <w:rFonts w:ascii="Times New Roman" w:hAnsi="Times New Roman" w:cs="Times New Roman"/>
          <w:color w:val="000000"/>
          <w:sz w:val="24"/>
          <w:szCs w:val="24"/>
        </w:rPr>
        <w:br/>
        <w:t>Executive Director</w:t>
      </w:r>
      <w:r w:rsidRPr="00CB7CD3">
        <w:rPr>
          <w:rFonts w:ascii="Times New Roman" w:hAnsi="Times New Roman" w:cs="Times New Roman"/>
          <w:color w:val="000000"/>
          <w:sz w:val="24"/>
          <w:szCs w:val="24"/>
        </w:rPr>
        <w:br/>
        <w:t>Office of Emergency Management</w:t>
      </w:r>
    </w:p>
    <w:p w:rsidR="00CB7CD3" w:rsidRDefault="00CB7CD3" w:rsidP="00CB7CD3">
      <w:pPr>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(540) 831-6696</w:t>
      </w:r>
    </w:p>
    <w:p w:rsidR="00CB7CD3" w:rsidRPr="00CB7CD3" w:rsidRDefault="00816B6F" w:rsidP="00CB7CD3">
      <w:pPr>
        <w:spacing w:after="0" w:line="240" w:lineRule="auto"/>
        <w:ind w:left="720"/>
        <w:rPr>
          <w:rFonts w:ascii="Times New Roman" w:hAnsi="Times New Roman" w:cs="Times New Roman"/>
          <w:color w:val="000000"/>
          <w:sz w:val="24"/>
          <w:szCs w:val="24"/>
        </w:rPr>
      </w:pPr>
      <w:hyperlink r:id="rId12" w:history="1">
        <w:r w:rsidR="00CB7CD3" w:rsidRPr="00CB7CD3">
          <w:rPr>
            <w:rStyle w:val="Hyperlink"/>
            <w:rFonts w:ascii="Times New Roman" w:hAnsi="Times New Roman" w:cs="Times New Roman"/>
            <w:sz w:val="24"/>
            <w:szCs w:val="24"/>
          </w:rPr>
          <w:t>dtemplet@radford.edu</w:t>
        </w:r>
      </w:hyperlink>
    </w:p>
    <w:p w:rsidR="00CB7CD3" w:rsidRDefault="00CB7CD3" w:rsidP="00CB7CD3">
      <w:pPr>
        <w:spacing w:after="0" w:line="240" w:lineRule="auto"/>
        <w:ind w:left="720"/>
        <w:rPr>
          <w:rFonts w:ascii="Times New Roman" w:hAnsi="Times New Roman" w:cs="Times New Roman"/>
          <w:color w:val="000000"/>
          <w:sz w:val="24"/>
          <w:szCs w:val="24"/>
        </w:rPr>
      </w:pPr>
    </w:p>
    <w:p w:rsidR="00FA26B5" w:rsidRDefault="00CB7CD3" w:rsidP="00CB7CD3">
      <w:pPr>
        <w:ind w:left="720" w:hanging="720"/>
        <w:rPr>
          <w:rFonts w:ascii="Times New Roman" w:eastAsia="Times New Roman" w:hAnsi="Times New Roman" w:cs="Times New Roman"/>
          <w:sz w:val="24"/>
          <w:szCs w:val="24"/>
        </w:rPr>
      </w:pPr>
      <w:r w:rsidRPr="00CB7CD3">
        <w:rPr>
          <w:rFonts w:ascii="Times New Roman" w:hAnsi="Times New Roman" w:cs="Times New Roman"/>
          <w:color w:val="000000"/>
          <w:sz w:val="24"/>
          <w:szCs w:val="24"/>
        </w:rPr>
        <w:t>For information related to the content of the site, contact:</w:t>
      </w:r>
      <w:r w:rsidRPr="00CB7CD3">
        <w:rPr>
          <w:rFonts w:ascii="Times New Roman" w:hAnsi="Times New Roman" w:cs="Times New Roman"/>
          <w:color w:val="000000"/>
          <w:sz w:val="24"/>
          <w:szCs w:val="24"/>
        </w:rPr>
        <w:br/>
        <w:t>Dr. Gary Ellerman</w:t>
      </w:r>
      <w:r w:rsidRPr="00CB7CD3">
        <w:rPr>
          <w:rFonts w:ascii="Times New Roman" w:hAnsi="Times New Roman" w:cs="Times New Roman"/>
          <w:color w:val="000000"/>
          <w:sz w:val="24"/>
          <w:szCs w:val="24"/>
        </w:rPr>
        <w:br/>
        <w:t>Instructional Developer</w:t>
      </w:r>
      <w:r w:rsidRPr="00CB7CD3">
        <w:rPr>
          <w:rFonts w:ascii="Times New Roman" w:hAnsi="Times New Roman" w:cs="Times New Roman"/>
          <w:color w:val="000000"/>
          <w:sz w:val="24"/>
          <w:szCs w:val="24"/>
        </w:rPr>
        <w:br/>
        <w:t>Center for Innovative Teaching and L</w:t>
      </w:r>
      <w:r w:rsidRPr="00CB7CD3">
        <w:rPr>
          <w:rFonts w:ascii="Times New Roman" w:hAnsi="Cambria Math" w:cs="Times New Roman"/>
          <w:color w:val="000000"/>
          <w:sz w:val="24"/>
          <w:szCs w:val="24"/>
        </w:rPr>
        <w:t>​</w:t>
      </w:r>
      <w:r w:rsidRPr="00CB7CD3">
        <w:rPr>
          <w:rFonts w:ascii="Times New Roman" w:hAnsi="Times New Roman" w:cs="Times New Roman"/>
          <w:color w:val="000000"/>
          <w:sz w:val="24"/>
          <w:szCs w:val="24"/>
        </w:rPr>
        <w:t>earning</w:t>
      </w:r>
      <w:r w:rsidRPr="00CB7CD3">
        <w:rPr>
          <w:rFonts w:ascii="Times New Roman" w:hAnsi="Times New Roman" w:cs="Times New Roman"/>
          <w:color w:val="000000"/>
          <w:sz w:val="24"/>
          <w:szCs w:val="24"/>
        </w:rPr>
        <w:br/>
        <w:t>(540) 831-6555</w:t>
      </w:r>
      <w:r w:rsidRPr="00CB7CD3">
        <w:rPr>
          <w:rFonts w:ascii="Times New Roman" w:hAnsi="Times New Roman" w:cs="Times New Roman"/>
          <w:color w:val="000000"/>
          <w:sz w:val="24"/>
          <w:szCs w:val="24"/>
        </w:rPr>
        <w:br/>
      </w:r>
      <w:hyperlink r:id="rId13" w:history="1">
        <w:r w:rsidRPr="00CB7CD3">
          <w:rPr>
            <w:rStyle w:val="Hyperlink"/>
            <w:rFonts w:ascii="Times New Roman" w:hAnsi="Times New Roman" w:cs="Times New Roman"/>
            <w:sz w:val="24"/>
            <w:szCs w:val="24"/>
          </w:rPr>
          <w:t>gellerma@radford.edu</w:t>
        </w:r>
      </w:hyperlink>
      <w:r>
        <w:rPr>
          <w:rFonts w:ascii="Arial" w:hAnsi="Arial" w:cs="Arial"/>
          <w:color w:val="000000"/>
          <w:sz w:val="20"/>
          <w:szCs w:val="20"/>
        </w:rPr>
        <w:t xml:space="preserve"> </w:t>
      </w:r>
      <w:r w:rsidR="00FA26B5">
        <w:rPr>
          <w:rFonts w:ascii="Times New Roman" w:eastAsia="Times New Roman" w:hAnsi="Times New Roman" w:cs="Times New Roman"/>
          <w:sz w:val="24"/>
          <w:szCs w:val="24"/>
        </w:rPr>
        <w:br w:type="page"/>
      </w:r>
    </w:p>
    <w:p w:rsidR="00942F36" w:rsidRPr="00942F36" w:rsidRDefault="00942F36" w:rsidP="00942F36">
      <w:pPr>
        <w:spacing w:before="120" w:after="120" w:line="240" w:lineRule="auto"/>
        <w:ind w:left="720" w:hanging="720"/>
        <w:jc w:val="center"/>
        <w:rPr>
          <w:rFonts w:ascii="Times New Roman" w:hAnsi="Times New Roman" w:cs="Times New Roman"/>
          <w:b/>
          <w:sz w:val="24"/>
          <w:szCs w:val="24"/>
        </w:rPr>
      </w:pPr>
      <w:r w:rsidRPr="00942F36">
        <w:rPr>
          <w:rFonts w:ascii="Times New Roman" w:hAnsi="Times New Roman" w:cs="Times New Roman"/>
          <w:b/>
          <w:sz w:val="24"/>
          <w:szCs w:val="24"/>
        </w:rPr>
        <w:lastRenderedPageBreak/>
        <w:t xml:space="preserve">References </w:t>
      </w:r>
    </w:p>
    <w:p w:rsidR="00942F36" w:rsidRPr="00942F36" w:rsidRDefault="00942F36" w:rsidP="00942F36">
      <w:pPr>
        <w:spacing w:before="120" w:after="120" w:line="240" w:lineRule="auto"/>
        <w:ind w:left="720" w:hanging="720"/>
        <w:rPr>
          <w:rFonts w:ascii="Times New Roman" w:hAnsi="Times New Roman" w:cs="Times New Roman"/>
          <w:sz w:val="24"/>
          <w:szCs w:val="24"/>
        </w:rPr>
      </w:pPr>
      <w:r w:rsidRPr="00942F36">
        <w:rPr>
          <w:rFonts w:ascii="Times New Roman" w:hAnsi="Times New Roman" w:cs="Times New Roman"/>
          <w:sz w:val="24"/>
          <w:szCs w:val="24"/>
        </w:rPr>
        <w:t xml:space="preserve">Balakrishnan, S., Sapp, R., Spangler, E., &amp; Spicer, D. (2007, September 25). </w:t>
      </w:r>
      <w:r w:rsidRPr="00942F36">
        <w:rPr>
          <w:rFonts w:ascii="Times New Roman" w:hAnsi="Times New Roman" w:cs="Times New Roman"/>
          <w:i/>
          <w:sz w:val="24"/>
          <w:szCs w:val="24"/>
        </w:rPr>
        <w:t>Changing ideas of campus disaster recovery: Designing resiliency into systems</w:t>
      </w:r>
      <w:r w:rsidRPr="00942F36">
        <w:rPr>
          <w:rFonts w:ascii="Times New Roman" w:hAnsi="Times New Roman" w:cs="Times New Roman"/>
          <w:sz w:val="24"/>
          <w:szCs w:val="24"/>
        </w:rPr>
        <w:t xml:space="preserve">. Retrieved December 3, 2009, from http://net.educause.edu/ir/library/pdf/ERB0720.pdf </w:t>
      </w:r>
    </w:p>
    <w:p w:rsidR="00942F36" w:rsidRPr="00942F36" w:rsidRDefault="00942F36" w:rsidP="00942F36">
      <w:pPr>
        <w:spacing w:before="120" w:after="120" w:line="240" w:lineRule="auto"/>
        <w:ind w:left="720" w:hanging="720"/>
        <w:rPr>
          <w:rFonts w:ascii="Times New Roman" w:hAnsi="Times New Roman" w:cs="Times New Roman"/>
          <w:sz w:val="24"/>
          <w:szCs w:val="24"/>
        </w:rPr>
      </w:pPr>
      <w:r w:rsidRPr="00942F36">
        <w:rPr>
          <w:rFonts w:ascii="Times New Roman" w:hAnsi="Times New Roman" w:cs="Times New Roman"/>
          <w:sz w:val="24"/>
          <w:szCs w:val="24"/>
        </w:rPr>
        <w:t xml:space="preserve">Centers for Disease Control. (2009, October 21). </w:t>
      </w:r>
      <w:r w:rsidRPr="00942F36">
        <w:rPr>
          <w:rFonts w:ascii="Times New Roman" w:hAnsi="Times New Roman" w:cs="Times New Roman"/>
          <w:i/>
          <w:iCs/>
          <w:sz w:val="24"/>
          <w:szCs w:val="24"/>
        </w:rPr>
        <w:t>CDC Guidance for Responses to Influenza for Institutions of Higher Education during the 2009-2010 Academic Year</w:t>
      </w:r>
      <w:r w:rsidRPr="00942F36">
        <w:rPr>
          <w:rFonts w:ascii="Times New Roman" w:hAnsi="Times New Roman" w:cs="Times New Roman"/>
          <w:sz w:val="24"/>
          <w:szCs w:val="24"/>
        </w:rPr>
        <w:t xml:space="preserve"> (Rep.). Retrieved October 30, 2009, from Centers for Disease Control website: CDC Guidance for Responses to Influenza for Institutions of Higher Education during the 2009-2010 Academic Year </w:t>
      </w:r>
    </w:p>
    <w:p w:rsidR="00942F36" w:rsidRPr="00942F36" w:rsidRDefault="00942F36" w:rsidP="00942F36">
      <w:pPr>
        <w:spacing w:before="120" w:after="120" w:line="240" w:lineRule="auto"/>
        <w:ind w:left="720" w:hanging="720"/>
        <w:rPr>
          <w:rFonts w:ascii="Times New Roman" w:hAnsi="Times New Roman" w:cs="Times New Roman"/>
          <w:sz w:val="24"/>
          <w:szCs w:val="24"/>
        </w:rPr>
      </w:pPr>
      <w:r w:rsidRPr="00942F36">
        <w:rPr>
          <w:rFonts w:ascii="Times New Roman" w:hAnsi="Times New Roman" w:cs="Times New Roman"/>
          <w:sz w:val="24"/>
          <w:szCs w:val="24"/>
        </w:rPr>
        <w:t xml:space="preserve">Chelan, D. (2006, September). Learning after loss. Retrieved September 9, 2009, from http://www2.universitybusiness.com/viewarticle.aspx?articleid=546 </w:t>
      </w:r>
    </w:p>
    <w:p w:rsidR="00942F36" w:rsidRPr="00942F36" w:rsidRDefault="00942F36" w:rsidP="00942F36">
      <w:pPr>
        <w:spacing w:before="120" w:after="120" w:line="240" w:lineRule="auto"/>
        <w:ind w:left="720" w:hanging="720"/>
        <w:rPr>
          <w:rFonts w:ascii="Times New Roman" w:hAnsi="Times New Roman" w:cs="Times New Roman"/>
          <w:sz w:val="24"/>
          <w:szCs w:val="24"/>
        </w:rPr>
      </w:pPr>
      <w:r w:rsidRPr="00942F36">
        <w:rPr>
          <w:rFonts w:ascii="Times New Roman" w:hAnsi="Times New Roman" w:cs="Times New Roman"/>
          <w:sz w:val="24"/>
          <w:szCs w:val="24"/>
        </w:rPr>
        <w:t xml:space="preserve">Dick, W., Carey, L., &amp; Carey, J. O. (2005). </w:t>
      </w:r>
      <w:r w:rsidRPr="00942F36">
        <w:rPr>
          <w:rFonts w:ascii="Times New Roman" w:hAnsi="Times New Roman" w:cs="Times New Roman"/>
          <w:i/>
          <w:iCs/>
          <w:sz w:val="24"/>
          <w:szCs w:val="24"/>
        </w:rPr>
        <w:t>The Systematic Design of Instruction</w:t>
      </w:r>
      <w:r w:rsidRPr="00942F36">
        <w:rPr>
          <w:rFonts w:ascii="Times New Roman" w:hAnsi="Times New Roman" w:cs="Times New Roman"/>
          <w:sz w:val="24"/>
          <w:szCs w:val="24"/>
        </w:rPr>
        <w:t xml:space="preserve"> (6th ed.). New York, NY: Pearson. </w:t>
      </w:r>
    </w:p>
    <w:p w:rsidR="00942F36" w:rsidRPr="00942F36" w:rsidRDefault="00942F36" w:rsidP="00942F36">
      <w:pPr>
        <w:spacing w:before="120" w:after="120" w:line="240" w:lineRule="auto"/>
        <w:ind w:left="720" w:hanging="720"/>
        <w:rPr>
          <w:rFonts w:ascii="Times New Roman" w:hAnsi="Times New Roman" w:cs="Times New Roman"/>
          <w:sz w:val="24"/>
          <w:szCs w:val="24"/>
        </w:rPr>
      </w:pPr>
      <w:r w:rsidRPr="00942F36">
        <w:rPr>
          <w:rFonts w:ascii="Times New Roman" w:hAnsi="Times New Roman" w:cs="Times New Roman"/>
          <w:sz w:val="24"/>
          <w:szCs w:val="24"/>
        </w:rPr>
        <w:t xml:space="preserve">Farleigh Dickenson University. (n.d.). Faculty quick start guide: preparing to continue instruction during an emergency. Retrieved September 9, 2009, from Faculty quick start guide: preparing to continue instruction during an emergency </w:t>
      </w:r>
    </w:p>
    <w:p w:rsidR="00942F36" w:rsidRPr="00942F36" w:rsidRDefault="00942F36" w:rsidP="00942F36">
      <w:pPr>
        <w:spacing w:before="120" w:after="120" w:line="240" w:lineRule="auto"/>
        <w:ind w:left="720" w:hanging="720"/>
        <w:rPr>
          <w:rFonts w:ascii="Times New Roman" w:hAnsi="Times New Roman" w:cs="Times New Roman"/>
          <w:sz w:val="24"/>
          <w:szCs w:val="24"/>
        </w:rPr>
      </w:pPr>
      <w:r w:rsidRPr="00942F36">
        <w:rPr>
          <w:rFonts w:ascii="Times New Roman" w:hAnsi="Times New Roman" w:cs="Times New Roman"/>
          <w:sz w:val="24"/>
          <w:szCs w:val="24"/>
        </w:rPr>
        <w:t xml:space="preserve">Microsoft Corporation. (n.d.). Create a class workspace: address the classroom challenge of h1n1. Retrieved September 10, 2009. </w:t>
      </w:r>
    </w:p>
    <w:p w:rsidR="00942F36" w:rsidRPr="00942F36" w:rsidRDefault="00942F36" w:rsidP="00942F36">
      <w:pPr>
        <w:spacing w:before="120" w:after="120" w:line="240" w:lineRule="auto"/>
        <w:ind w:left="720" w:hanging="720"/>
        <w:rPr>
          <w:rFonts w:ascii="Times New Roman" w:hAnsi="Times New Roman" w:cs="Times New Roman"/>
          <w:sz w:val="24"/>
          <w:szCs w:val="24"/>
        </w:rPr>
      </w:pPr>
      <w:r w:rsidRPr="00942F36">
        <w:rPr>
          <w:rFonts w:ascii="Times New Roman" w:hAnsi="Times New Roman" w:cs="Times New Roman"/>
          <w:sz w:val="24"/>
          <w:szCs w:val="24"/>
        </w:rPr>
        <w:t xml:space="preserve">Morrison, G. R., Ross, S. M., &amp; Kemp, J. K. (2007). </w:t>
      </w:r>
      <w:r w:rsidRPr="00942F36">
        <w:rPr>
          <w:rFonts w:ascii="Times New Roman" w:hAnsi="Times New Roman" w:cs="Times New Roman"/>
          <w:i/>
          <w:iCs/>
          <w:sz w:val="24"/>
          <w:szCs w:val="24"/>
        </w:rPr>
        <w:t>Designing Effective Instruction</w:t>
      </w:r>
      <w:r w:rsidRPr="00942F36">
        <w:rPr>
          <w:rFonts w:ascii="Times New Roman" w:hAnsi="Times New Roman" w:cs="Times New Roman"/>
          <w:sz w:val="24"/>
          <w:szCs w:val="24"/>
        </w:rPr>
        <w:t xml:space="preserve"> (5th ed.). Hoboken, NJ: John Wiley &amp; Sons. </w:t>
      </w:r>
    </w:p>
    <w:p w:rsidR="00942F36" w:rsidRPr="00942F36" w:rsidRDefault="00942F36" w:rsidP="00942F36">
      <w:pPr>
        <w:spacing w:before="120" w:after="120" w:line="240" w:lineRule="auto"/>
        <w:ind w:left="720" w:hanging="720"/>
        <w:rPr>
          <w:rFonts w:ascii="Times New Roman" w:hAnsi="Times New Roman" w:cs="Times New Roman"/>
          <w:sz w:val="24"/>
          <w:szCs w:val="24"/>
        </w:rPr>
      </w:pPr>
      <w:r w:rsidRPr="00942F36">
        <w:rPr>
          <w:rFonts w:ascii="Times New Roman" w:hAnsi="Times New Roman" w:cs="Times New Roman"/>
          <w:sz w:val="24"/>
          <w:szCs w:val="24"/>
        </w:rPr>
        <w:t xml:space="preserve">Pirany, J., &amp; Yanoski, R. (2007). Shelter from the storm: IT and business continuity in higher education roadmap. Retrieved September 9, 2009, from http://www.educause.edu/ECAR/ShelterfromtheStormITandBusine/155040 </w:t>
      </w:r>
    </w:p>
    <w:p w:rsidR="00942F36" w:rsidRPr="00942F36" w:rsidRDefault="00942F36" w:rsidP="00942F36">
      <w:pPr>
        <w:spacing w:before="120" w:after="120" w:line="240" w:lineRule="auto"/>
        <w:ind w:left="720" w:hanging="720"/>
        <w:rPr>
          <w:rFonts w:ascii="Times New Roman" w:hAnsi="Times New Roman" w:cs="Times New Roman"/>
          <w:sz w:val="24"/>
          <w:szCs w:val="24"/>
        </w:rPr>
      </w:pPr>
      <w:r w:rsidRPr="00942F36">
        <w:rPr>
          <w:rFonts w:ascii="Times New Roman" w:hAnsi="Times New Roman" w:cs="Times New Roman"/>
          <w:sz w:val="24"/>
          <w:szCs w:val="24"/>
        </w:rPr>
        <w:t>Schweber, C. (Ed.). (2007, June 26). Improving higher education</w:t>
      </w:r>
      <w:r>
        <w:rPr>
          <w:rFonts w:ascii="Times New Roman" w:hAnsi="Times New Roman" w:cs="Times New Roman"/>
          <w:sz w:val="24"/>
          <w:szCs w:val="24"/>
        </w:rPr>
        <w:t>’</w:t>
      </w:r>
      <w:r w:rsidRPr="00942F36">
        <w:rPr>
          <w:rFonts w:ascii="Times New Roman" w:hAnsi="Times New Roman" w:cs="Times New Roman"/>
          <w:sz w:val="24"/>
          <w:szCs w:val="24"/>
        </w:rPr>
        <w:t xml:space="preserve">s ability to continue teaching and learning when confronted by disasters. In </w:t>
      </w:r>
      <w:r w:rsidRPr="00942F36">
        <w:rPr>
          <w:rFonts w:ascii="Times New Roman" w:hAnsi="Times New Roman" w:cs="Times New Roman"/>
          <w:i/>
          <w:iCs/>
          <w:sz w:val="24"/>
          <w:szCs w:val="24"/>
        </w:rPr>
        <w:t>Report of Working Group: Conference on Academic Continuity and Emergency Management</w:t>
      </w:r>
      <w:r w:rsidRPr="00942F36">
        <w:rPr>
          <w:rFonts w:ascii="Times New Roman" w:hAnsi="Times New Roman" w:cs="Times New Roman"/>
          <w:sz w:val="24"/>
          <w:szCs w:val="24"/>
        </w:rPr>
        <w:t xml:space="preserve">. Retrieved September 21, 2009, from http://www.academiccontinuity.org/files/academiccontinuity-emworkshop%20final%20report90907.doc </w:t>
      </w:r>
    </w:p>
    <w:p w:rsidR="00942F36" w:rsidRPr="00942F36" w:rsidRDefault="00942F36" w:rsidP="00942F36">
      <w:pPr>
        <w:spacing w:before="120" w:after="120" w:line="240" w:lineRule="auto"/>
        <w:ind w:left="720" w:hanging="720"/>
        <w:rPr>
          <w:rFonts w:ascii="Times New Roman" w:hAnsi="Times New Roman" w:cs="Times New Roman"/>
          <w:sz w:val="24"/>
          <w:szCs w:val="24"/>
        </w:rPr>
      </w:pPr>
      <w:r w:rsidRPr="00942F36">
        <w:rPr>
          <w:rFonts w:ascii="Times New Roman" w:hAnsi="Times New Roman" w:cs="Times New Roman"/>
          <w:sz w:val="24"/>
          <w:szCs w:val="24"/>
        </w:rPr>
        <w:t xml:space="preserve">Sener, J. (2008, May 12). Academic continuity and institutional resilience in higher education. Retrieved September 9, 2009, from http://www.academiccontinuity.org/node/288 </w:t>
      </w:r>
    </w:p>
    <w:p w:rsidR="00942F36" w:rsidRPr="00942F36" w:rsidRDefault="00942F36" w:rsidP="00942F36">
      <w:pPr>
        <w:spacing w:before="120" w:after="120" w:line="240" w:lineRule="auto"/>
        <w:ind w:left="720" w:hanging="720"/>
        <w:rPr>
          <w:rFonts w:ascii="Times New Roman" w:hAnsi="Times New Roman" w:cs="Times New Roman"/>
          <w:sz w:val="24"/>
          <w:szCs w:val="24"/>
        </w:rPr>
      </w:pPr>
      <w:r w:rsidRPr="00942F36">
        <w:rPr>
          <w:rFonts w:ascii="Times New Roman" w:hAnsi="Times New Roman" w:cs="Times New Roman"/>
          <w:sz w:val="24"/>
          <w:szCs w:val="24"/>
        </w:rPr>
        <w:t>Southern Regional Education Board. (n.d.). Disaster preparedness,</w:t>
      </w:r>
      <w:r>
        <w:rPr>
          <w:rFonts w:ascii="Times New Roman" w:hAnsi="Times New Roman" w:cs="Times New Roman"/>
          <w:sz w:val="24"/>
          <w:szCs w:val="24"/>
        </w:rPr>
        <w:t xml:space="preserve"> </w:t>
      </w:r>
      <w:r w:rsidRPr="00942F36">
        <w:rPr>
          <w:rFonts w:ascii="Times New Roman" w:hAnsi="Times New Roman" w:cs="Times New Roman"/>
          <w:sz w:val="24"/>
          <w:szCs w:val="24"/>
        </w:rPr>
        <w:t xml:space="preserve">response and recovery. </w:t>
      </w:r>
    </w:p>
    <w:p w:rsidR="00942F36" w:rsidRPr="00942F36" w:rsidRDefault="00942F36" w:rsidP="00942F36">
      <w:pPr>
        <w:spacing w:before="120" w:after="120" w:line="240" w:lineRule="auto"/>
        <w:ind w:left="720" w:hanging="720"/>
        <w:rPr>
          <w:rFonts w:ascii="Times New Roman" w:hAnsi="Times New Roman" w:cs="Times New Roman"/>
          <w:sz w:val="24"/>
          <w:szCs w:val="24"/>
        </w:rPr>
      </w:pPr>
      <w:r w:rsidRPr="00942F36">
        <w:rPr>
          <w:rFonts w:ascii="Times New Roman" w:hAnsi="Times New Roman" w:cs="Times New Roman"/>
          <w:sz w:val="24"/>
          <w:szCs w:val="24"/>
        </w:rPr>
        <w:t xml:space="preserve">Templeton, D., Ellerman, G., &amp; Branscome, T. (2008). Campus emergency management: it takes a village. </w:t>
      </w:r>
      <w:r w:rsidRPr="00942F36">
        <w:rPr>
          <w:rFonts w:ascii="Times New Roman" w:hAnsi="Times New Roman" w:cs="Times New Roman"/>
          <w:i/>
          <w:iCs/>
          <w:sz w:val="24"/>
          <w:szCs w:val="24"/>
        </w:rPr>
        <w:t>Campus Safety</w:t>
      </w:r>
      <w:r w:rsidRPr="00942F36">
        <w:rPr>
          <w:rFonts w:ascii="Times New Roman" w:hAnsi="Times New Roman" w:cs="Times New Roman"/>
          <w:sz w:val="24"/>
          <w:szCs w:val="24"/>
        </w:rPr>
        <w:t xml:space="preserve">, </w:t>
      </w:r>
      <w:r w:rsidRPr="00942F36">
        <w:rPr>
          <w:rFonts w:ascii="Times New Roman" w:hAnsi="Times New Roman" w:cs="Times New Roman"/>
          <w:i/>
          <w:iCs/>
          <w:sz w:val="24"/>
          <w:szCs w:val="24"/>
        </w:rPr>
        <w:t>16</w:t>
      </w:r>
      <w:r w:rsidRPr="00942F36">
        <w:rPr>
          <w:rFonts w:ascii="Times New Roman" w:hAnsi="Times New Roman" w:cs="Times New Roman"/>
          <w:sz w:val="24"/>
          <w:szCs w:val="24"/>
        </w:rPr>
        <w:t xml:space="preserve">(8), 30-35. </w:t>
      </w:r>
    </w:p>
    <w:p w:rsidR="00942F36" w:rsidRPr="00942F36" w:rsidRDefault="00942F36" w:rsidP="00942F36">
      <w:pPr>
        <w:spacing w:before="120" w:after="120" w:line="240" w:lineRule="auto"/>
        <w:ind w:left="720" w:hanging="720"/>
        <w:rPr>
          <w:rFonts w:ascii="Times New Roman" w:hAnsi="Times New Roman" w:cs="Times New Roman"/>
          <w:sz w:val="24"/>
          <w:szCs w:val="24"/>
        </w:rPr>
      </w:pPr>
      <w:r w:rsidRPr="00942F36">
        <w:rPr>
          <w:rFonts w:ascii="Times New Roman" w:hAnsi="Times New Roman" w:cs="Times New Roman"/>
          <w:sz w:val="24"/>
          <w:szCs w:val="24"/>
        </w:rPr>
        <w:t xml:space="preserve">The Sloan Consortium. (n.d.). Preserving academic continuity in the wake of crisis. </w:t>
      </w:r>
    </w:p>
    <w:p w:rsidR="00942F36" w:rsidRPr="00942F36" w:rsidRDefault="00942F36" w:rsidP="00942F36">
      <w:pPr>
        <w:spacing w:before="120" w:after="120" w:line="240" w:lineRule="auto"/>
        <w:ind w:left="720" w:hanging="720"/>
        <w:rPr>
          <w:rFonts w:ascii="Times New Roman" w:hAnsi="Times New Roman" w:cs="Times New Roman"/>
          <w:sz w:val="24"/>
          <w:szCs w:val="24"/>
        </w:rPr>
      </w:pPr>
      <w:r w:rsidRPr="00942F36">
        <w:rPr>
          <w:rFonts w:ascii="Times New Roman" w:hAnsi="Times New Roman" w:cs="Times New Roman"/>
          <w:sz w:val="24"/>
          <w:szCs w:val="24"/>
        </w:rPr>
        <w:t xml:space="preserve">The Sloan Consortium. (2008, May 11). About academic continuity. Retrieved September 10, 2009, from http://www.academiccontinuity.org/node/272 </w:t>
      </w:r>
    </w:p>
    <w:p w:rsidR="00942F36" w:rsidRPr="00942F36" w:rsidRDefault="00942F36" w:rsidP="00942F36">
      <w:pPr>
        <w:spacing w:before="120" w:after="120" w:line="240" w:lineRule="auto"/>
        <w:ind w:left="720" w:hanging="720"/>
        <w:rPr>
          <w:rFonts w:ascii="Times New Roman" w:hAnsi="Times New Roman" w:cs="Times New Roman"/>
          <w:sz w:val="24"/>
          <w:szCs w:val="24"/>
        </w:rPr>
      </w:pPr>
      <w:r w:rsidRPr="00942F36">
        <w:rPr>
          <w:rFonts w:ascii="Times New Roman" w:hAnsi="Times New Roman" w:cs="Times New Roman"/>
          <w:sz w:val="24"/>
          <w:szCs w:val="24"/>
        </w:rPr>
        <w:t xml:space="preserve">University of Maryland University College. (2008). </w:t>
      </w:r>
      <w:r w:rsidRPr="00942F36">
        <w:rPr>
          <w:rFonts w:ascii="Times New Roman" w:hAnsi="Times New Roman" w:cs="Times New Roman"/>
          <w:i/>
          <w:iCs/>
          <w:sz w:val="24"/>
          <w:szCs w:val="24"/>
        </w:rPr>
        <w:t>Classroom interruption planning guide for managing unplanned classroom closings</w:t>
      </w:r>
      <w:r w:rsidRPr="00942F36">
        <w:rPr>
          <w:rFonts w:ascii="Times New Roman" w:hAnsi="Times New Roman" w:cs="Times New Roman"/>
          <w:sz w:val="24"/>
          <w:szCs w:val="24"/>
        </w:rPr>
        <w:t xml:space="preserve"> (pp. 1-18, Tech.). Adelphi, MD. </w:t>
      </w:r>
    </w:p>
    <w:p w:rsidR="00942F36" w:rsidRPr="00942F36" w:rsidRDefault="00942F36" w:rsidP="00942F36">
      <w:pPr>
        <w:spacing w:before="120" w:after="120" w:line="240" w:lineRule="auto"/>
        <w:ind w:left="720" w:hanging="720"/>
        <w:rPr>
          <w:rFonts w:ascii="Times New Roman" w:hAnsi="Times New Roman" w:cs="Times New Roman"/>
          <w:sz w:val="24"/>
          <w:szCs w:val="24"/>
        </w:rPr>
      </w:pPr>
      <w:r w:rsidRPr="00942F36">
        <w:rPr>
          <w:rFonts w:ascii="Times New Roman" w:hAnsi="Times New Roman" w:cs="Times New Roman"/>
          <w:i/>
          <w:iCs/>
          <w:sz w:val="24"/>
          <w:szCs w:val="24"/>
        </w:rPr>
        <w:lastRenderedPageBreak/>
        <w:t>University of Washington IT Connect: Academic Continuity Toolkit</w:t>
      </w:r>
      <w:r w:rsidRPr="00942F36">
        <w:rPr>
          <w:rFonts w:ascii="Times New Roman" w:hAnsi="Times New Roman" w:cs="Times New Roman"/>
          <w:sz w:val="24"/>
          <w:szCs w:val="24"/>
        </w:rPr>
        <w:t xml:space="preserve">. (2009). Retrieved October 21, 2009, from http://www.washington.edu/itconnect/emergency/act/ </w:t>
      </w:r>
    </w:p>
    <w:p w:rsidR="00942F36" w:rsidRPr="00942F36" w:rsidRDefault="00942F36" w:rsidP="00942F36">
      <w:pPr>
        <w:spacing w:before="120" w:after="120" w:line="240" w:lineRule="auto"/>
        <w:ind w:left="720" w:hanging="720"/>
        <w:rPr>
          <w:rFonts w:ascii="Times New Roman" w:hAnsi="Times New Roman" w:cs="Times New Roman"/>
        </w:rPr>
      </w:pPr>
      <w:r w:rsidRPr="00942F36">
        <w:rPr>
          <w:rFonts w:ascii="Times New Roman" w:hAnsi="Times New Roman" w:cs="Times New Roman"/>
          <w:sz w:val="24"/>
          <w:szCs w:val="24"/>
        </w:rPr>
        <w:t xml:space="preserve">U.S. Department of Education. (2009). </w:t>
      </w:r>
      <w:r w:rsidRPr="00942F36">
        <w:rPr>
          <w:rFonts w:ascii="Times New Roman" w:hAnsi="Times New Roman" w:cs="Times New Roman"/>
          <w:i/>
          <w:iCs/>
          <w:sz w:val="24"/>
          <w:szCs w:val="24"/>
        </w:rPr>
        <w:t>Action guide for emergency management at institutions of higher Education</w:t>
      </w:r>
      <w:r w:rsidRPr="00942F36">
        <w:rPr>
          <w:rFonts w:ascii="Times New Roman" w:hAnsi="Times New Roman" w:cs="Times New Roman"/>
          <w:sz w:val="24"/>
          <w:szCs w:val="24"/>
        </w:rPr>
        <w:t xml:space="preserve"> (Rep.). Washington, DC: USDOE. </w:t>
      </w:r>
    </w:p>
    <w:p w:rsidR="00FA26B5" w:rsidRPr="003B5043" w:rsidRDefault="00FA26B5" w:rsidP="00942F36">
      <w:pPr>
        <w:spacing w:before="100" w:beforeAutospacing="1" w:after="100" w:afterAutospacing="1" w:line="240" w:lineRule="auto"/>
        <w:ind w:left="360"/>
        <w:rPr>
          <w:rFonts w:ascii="Times New Roman" w:eastAsia="Times New Roman" w:hAnsi="Times New Roman" w:cs="Times New Roman"/>
          <w:sz w:val="24"/>
          <w:szCs w:val="24"/>
        </w:rPr>
      </w:pPr>
    </w:p>
    <w:sectPr w:rsidR="00FA26B5" w:rsidRPr="003B5043" w:rsidSect="0081658B">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868" w:rsidRDefault="00A30868" w:rsidP="00FE7A08">
      <w:pPr>
        <w:spacing w:after="0" w:line="240" w:lineRule="auto"/>
      </w:pPr>
      <w:r>
        <w:separator/>
      </w:r>
    </w:p>
  </w:endnote>
  <w:endnote w:type="continuationSeparator" w:id="0">
    <w:p w:rsidR="00A30868" w:rsidRDefault="00A30868" w:rsidP="00FE7A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A20" w:rsidRPr="00E37A77" w:rsidRDefault="00D33A20">
    <w:pPr>
      <w:pStyle w:val="Footer"/>
      <w:pBdr>
        <w:top w:val="thinThickSmallGap" w:sz="24" w:space="1" w:color="622423" w:themeColor="accent2" w:themeShade="7F"/>
      </w:pBdr>
      <w:rPr>
        <w:rFonts w:ascii="Georgia" w:hAnsi="Georgia"/>
        <w:b/>
        <w:i/>
        <w:sz w:val="20"/>
        <w:szCs w:val="20"/>
      </w:rPr>
    </w:pPr>
    <w:r w:rsidRPr="00E37A77">
      <w:rPr>
        <w:rFonts w:ascii="Georgia" w:hAnsi="Georgia"/>
        <w:b/>
        <w:i/>
        <w:sz w:val="20"/>
        <w:szCs w:val="20"/>
      </w:rPr>
      <w:t>Ensuring Academic Continuity During Emergencies</w:t>
    </w:r>
  </w:p>
  <w:p w:rsidR="00D33A20" w:rsidRPr="00E37A77" w:rsidRDefault="00D33A20">
    <w:pPr>
      <w:pStyle w:val="Footer"/>
      <w:pBdr>
        <w:top w:val="thinThickSmallGap" w:sz="24" w:space="1" w:color="622423" w:themeColor="accent2" w:themeShade="7F"/>
      </w:pBdr>
      <w:rPr>
        <w:rFonts w:ascii="Georgia" w:hAnsi="Georgia"/>
        <w:sz w:val="20"/>
        <w:szCs w:val="20"/>
      </w:rPr>
    </w:pPr>
    <w:r w:rsidRPr="00E37A77">
      <w:rPr>
        <w:rFonts w:ascii="Georgia" w:hAnsi="Georgia"/>
        <w:sz w:val="20"/>
        <w:szCs w:val="20"/>
      </w:rPr>
      <w:t>February 18, 2010</w:t>
    </w:r>
  </w:p>
  <w:p w:rsidR="00D33A20" w:rsidRPr="00E37A77" w:rsidRDefault="00816B6F" w:rsidP="00E37A77">
    <w:pPr>
      <w:pStyle w:val="Footer"/>
      <w:pBdr>
        <w:top w:val="thinThickSmallGap" w:sz="24" w:space="1" w:color="622423" w:themeColor="accent2" w:themeShade="7F"/>
      </w:pBdr>
      <w:jc w:val="center"/>
      <w:rPr>
        <w:rFonts w:asciiTheme="majorHAnsi" w:hAnsiTheme="majorHAnsi"/>
        <w:sz w:val="20"/>
        <w:szCs w:val="20"/>
      </w:rPr>
    </w:pPr>
    <w:r w:rsidRPr="00E37A77">
      <w:rPr>
        <w:sz w:val="20"/>
        <w:szCs w:val="20"/>
      </w:rPr>
      <w:fldChar w:fldCharType="begin"/>
    </w:r>
    <w:r w:rsidR="00D33A20" w:rsidRPr="00E37A77">
      <w:rPr>
        <w:sz w:val="20"/>
        <w:szCs w:val="20"/>
      </w:rPr>
      <w:instrText xml:space="preserve"> PAGE   \* MERGEFORMAT </w:instrText>
    </w:r>
    <w:r w:rsidRPr="00E37A77">
      <w:rPr>
        <w:sz w:val="20"/>
        <w:szCs w:val="20"/>
      </w:rPr>
      <w:fldChar w:fldCharType="separate"/>
    </w:r>
    <w:r w:rsidR="00833400" w:rsidRPr="00833400">
      <w:rPr>
        <w:rFonts w:asciiTheme="majorHAnsi" w:hAnsiTheme="majorHAnsi"/>
        <w:noProof/>
        <w:sz w:val="20"/>
        <w:szCs w:val="20"/>
      </w:rPr>
      <w:t>1</w:t>
    </w:r>
    <w:r w:rsidRPr="00E37A77">
      <w:rPr>
        <w:sz w:val="20"/>
        <w:szCs w:val="20"/>
      </w:rPr>
      <w:fldChar w:fldCharType="end"/>
    </w:r>
  </w:p>
  <w:p w:rsidR="00D33A20" w:rsidRDefault="00D33A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868" w:rsidRDefault="00A30868" w:rsidP="00FE7A08">
      <w:pPr>
        <w:spacing w:after="0" w:line="240" w:lineRule="auto"/>
      </w:pPr>
      <w:r>
        <w:separator/>
      </w:r>
    </w:p>
  </w:footnote>
  <w:footnote w:type="continuationSeparator" w:id="0">
    <w:p w:rsidR="00A30868" w:rsidRDefault="00A30868" w:rsidP="00FE7A08">
      <w:pPr>
        <w:spacing w:after="0" w:line="240" w:lineRule="auto"/>
      </w:pPr>
      <w:r>
        <w:continuationSeparator/>
      </w:r>
    </w:p>
  </w:footnote>
  <w:footnote w:id="1">
    <w:p w:rsidR="00D33A20" w:rsidRPr="00FE7A08" w:rsidRDefault="00D33A20">
      <w:pPr>
        <w:pStyle w:val="FootnoteText"/>
        <w:rPr>
          <w:rFonts w:ascii="Times New Roman" w:hAnsi="Times New Roman" w:cs="Times New Roman"/>
          <w:sz w:val="22"/>
          <w:szCs w:val="22"/>
        </w:rPr>
      </w:pPr>
      <w:r w:rsidRPr="00FE7A08">
        <w:rPr>
          <w:rStyle w:val="FootnoteReference"/>
          <w:rFonts w:ascii="Times New Roman" w:hAnsi="Times New Roman" w:cs="Times New Roman"/>
          <w:sz w:val="22"/>
          <w:szCs w:val="22"/>
        </w:rPr>
        <w:footnoteRef/>
      </w:r>
      <w:r w:rsidRPr="00FE7A08">
        <w:rPr>
          <w:rFonts w:ascii="Times New Roman" w:hAnsi="Times New Roman" w:cs="Times New Roman"/>
          <w:sz w:val="22"/>
          <w:szCs w:val="22"/>
        </w:rPr>
        <w:t xml:space="preserve"> See, for example, the Sloan Semester, the Farleigh Dickenson Quick Start Guide, </w:t>
      </w:r>
      <w:r>
        <w:rPr>
          <w:rFonts w:ascii="Times New Roman" w:hAnsi="Times New Roman" w:cs="Times New Roman"/>
          <w:sz w:val="22"/>
          <w:szCs w:val="22"/>
        </w:rPr>
        <w:t>the University of Maryland University College, and the University of Washington Academic Continuity Toolkit (ACT).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C3691"/>
    <w:multiLevelType w:val="hybridMultilevel"/>
    <w:tmpl w:val="D20A6814"/>
    <w:lvl w:ilvl="0" w:tplc="BDBED6D2">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4E0692"/>
    <w:multiLevelType w:val="hybridMultilevel"/>
    <w:tmpl w:val="FD8C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157D09"/>
    <w:multiLevelType w:val="hybridMultilevel"/>
    <w:tmpl w:val="2FFE89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41745055"/>
    <w:multiLevelType w:val="multilevel"/>
    <w:tmpl w:val="10EEF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640974"/>
    <w:multiLevelType w:val="hybridMultilevel"/>
    <w:tmpl w:val="BF584D1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D2906"/>
    <w:rsid w:val="00181CD4"/>
    <w:rsid w:val="00197658"/>
    <w:rsid w:val="001B6E97"/>
    <w:rsid w:val="00236745"/>
    <w:rsid w:val="0028174E"/>
    <w:rsid w:val="002A6773"/>
    <w:rsid w:val="002B4550"/>
    <w:rsid w:val="0031003F"/>
    <w:rsid w:val="00312982"/>
    <w:rsid w:val="003211BC"/>
    <w:rsid w:val="00394CCE"/>
    <w:rsid w:val="003B5043"/>
    <w:rsid w:val="003D2906"/>
    <w:rsid w:val="00456D73"/>
    <w:rsid w:val="0046656B"/>
    <w:rsid w:val="004A1D0B"/>
    <w:rsid w:val="005415B0"/>
    <w:rsid w:val="0054613A"/>
    <w:rsid w:val="0056105E"/>
    <w:rsid w:val="005D1D5B"/>
    <w:rsid w:val="0067089C"/>
    <w:rsid w:val="0075131A"/>
    <w:rsid w:val="00762204"/>
    <w:rsid w:val="00770A56"/>
    <w:rsid w:val="007E536C"/>
    <w:rsid w:val="0081658B"/>
    <w:rsid w:val="00816B6F"/>
    <w:rsid w:val="00833400"/>
    <w:rsid w:val="008A5002"/>
    <w:rsid w:val="008C7311"/>
    <w:rsid w:val="0093645E"/>
    <w:rsid w:val="00942F36"/>
    <w:rsid w:val="009842FB"/>
    <w:rsid w:val="00A166EA"/>
    <w:rsid w:val="00A30868"/>
    <w:rsid w:val="00A41882"/>
    <w:rsid w:val="00AC0BD1"/>
    <w:rsid w:val="00B82072"/>
    <w:rsid w:val="00B92D79"/>
    <w:rsid w:val="00BF4764"/>
    <w:rsid w:val="00C55410"/>
    <w:rsid w:val="00CA4601"/>
    <w:rsid w:val="00CB1ADC"/>
    <w:rsid w:val="00CB7CD3"/>
    <w:rsid w:val="00D212BB"/>
    <w:rsid w:val="00D33A20"/>
    <w:rsid w:val="00D87248"/>
    <w:rsid w:val="00DA02E4"/>
    <w:rsid w:val="00DC56C4"/>
    <w:rsid w:val="00DF4E95"/>
    <w:rsid w:val="00E03245"/>
    <w:rsid w:val="00E21418"/>
    <w:rsid w:val="00E37A77"/>
    <w:rsid w:val="00E40D54"/>
    <w:rsid w:val="00E57C35"/>
    <w:rsid w:val="00F9481E"/>
    <w:rsid w:val="00FA26B5"/>
    <w:rsid w:val="00FC279C"/>
    <w:rsid w:val="00FC7CCC"/>
    <w:rsid w:val="00FE7A08"/>
    <w:rsid w:val="00FF44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5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29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2906"/>
    <w:rPr>
      <w:color w:val="0000FF" w:themeColor="hyperlink"/>
      <w:u w:val="single"/>
    </w:rPr>
  </w:style>
  <w:style w:type="character" w:customStyle="1" w:styleId="highlightedsearchterm">
    <w:name w:val="highlightedsearchterm"/>
    <w:basedOn w:val="DefaultParagraphFont"/>
    <w:rsid w:val="003D2906"/>
  </w:style>
  <w:style w:type="character" w:styleId="FollowedHyperlink">
    <w:name w:val="FollowedHyperlink"/>
    <w:basedOn w:val="DefaultParagraphFont"/>
    <w:uiPriority w:val="99"/>
    <w:semiHidden/>
    <w:unhideWhenUsed/>
    <w:rsid w:val="0075131A"/>
    <w:rPr>
      <w:color w:val="800080" w:themeColor="followedHyperlink"/>
      <w:u w:val="single"/>
    </w:rPr>
  </w:style>
  <w:style w:type="character" w:styleId="Strong">
    <w:name w:val="Strong"/>
    <w:basedOn w:val="DefaultParagraphFont"/>
    <w:uiPriority w:val="22"/>
    <w:qFormat/>
    <w:rsid w:val="0056105E"/>
    <w:rPr>
      <w:b/>
      <w:bCs/>
    </w:rPr>
  </w:style>
  <w:style w:type="character" w:styleId="Emphasis">
    <w:name w:val="Emphasis"/>
    <w:basedOn w:val="DefaultParagraphFont"/>
    <w:uiPriority w:val="20"/>
    <w:qFormat/>
    <w:rsid w:val="0046656B"/>
    <w:rPr>
      <w:i/>
      <w:iCs/>
    </w:rPr>
  </w:style>
  <w:style w:type="paragraph" w:styleId="ListParagraph">
    <w:name w:val="List Paragraph"/>
    <w:basedOn w:val="Normal"/>
    <w:uiPriority w:val="34"/>
    <w:qFormat/>
    <w:rsid w:val="0054613A"/>
    <w:pPr>
      <w:ind w:left="720"/>
      <w:contextualSpacing/>
    </w:pPr>
  </w:style>
  <w:style w:type="paragraph" w:styleId="FootnoteText">
    <w:name w:val="footnote text"/>
    <w:basedOn w:val="Normal"/>
    <w:link w:val="FootnoteTextChar"/>
    <w:uiPriority w:val="99"/>
    <w:semiHidden/>
    <w:unhideWhenUsed/>
    <w:rsid w:val="00FE7A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7A08"/>
    <w:rPr>
      <w:sz w:val="20"/>
      <w:szCs w:val="20"/>
    </w:rPr>
  </w:style>
  <w:style w:type="character" w:styleId="FootnoteReference">
    <w:name w:val="footnote reference"/>
    <w:basedOn w:val="DefaultParagraphFont"/>
    <w:uiPriority w:val="99"/>
    <w:semiHidden/>
    <w:unhideWhenUsed/>
    <w:rsid w:val="00FE7A08"/>
    <w:rPr>
      <w:vertAlign w:val="superscript"/>
    </w:rPr>
  </w:style>
  <w:style w:type="paragraph" w:styleId="Header">
    <w:name w:val="header"/>
    <w:basedOn w:val="Normal"/>
    <w:link w:val="HeaderChar"/>
    <w:uiPriority w:val="99"/>
    <w:semiHidden/>
    <w:unhideWhenUsed/>
    <w:rsid w:val="00E37A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7A77"/>
  </w:style>
  <w:style w:type="paragraph" w:styleId="Footer">
    <w:name w:val="footer"/>
    <w:basedOn w:val="Normal"/>
    <w:link w:val="FooterChar"/>
    <w:uiPriority w:val="99"/>
    <w:unhideWhenUsed/>
    <w:rsid w:val="00E37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A77"/>
  </w:style>
  <w:style w:type="paragraph" w:styleId="BalloonText">
    <w:name w:val="Balloon Text"/>
    <w:basedOn w:val="Normal"/>
    <w:link w:val="BalloonTextChar"/>
    <w:uiPriority w:val="99"/>
    <w:semiHidden/>
    <w:unhideWhenUsed/>
    <w:rsid w:val="00E37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A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902859">
      <w:bodyDiv w:val="1"/>
      <w:marLeft w:val="0"/>
      <w:marRight w:val="0"/>
      <w:marTop w:val="0"/>
      <w:marBottom w:val="0"/>
      <w:divBdr>
        <w:top w:val="none" w:sz="0" w:space="0" w:color="auto"/>
        <w:left w:val="none" w:sz="0" w:space="0" w:color="auto"/>
        <w:bottom w:val="none" w:sz="0" w:space="0" w:color="auto"/>
        <w:right w:val="none" w:sz="0" w:space="0" w:color="auto"/>
      </w:divBdr>
      <w:divsChild>
        <w:div w:id="230384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028138">
      <w:bodyDiv w:val="1"/>
      <w:marLeft w:val="0"/>
      <w:marRight w:val="0"/>
      <w:marTop w:val="0"/>
      <w:marBottom w:val="0"/>
      <w:divBdr>
        <w:top w:val="none" w:sz="0" w:space="0" w:color="auto"/>
        <w:left w:val="none" w:sz="0" w:space="0" w:color="auto"/>
        <w:bottom w:val="none" w:sz="0" w:space="0" w:color="auto"/>
        <w:right w:val="none" w:sz="0" w:space="0" w:color="auto"/>
      </w:divBdr>
      <w:divsChild>
        <w:div w:id="1163815389">
          <w:marLeft w:val="2415"/>
          <w:marRight w:val="120"/>
          <w:marTop w:val="0"/>
          <w:marBottom w:val="0"/>
          <w:divBdr>
            <w:top w:val="none" w:sz="0" w:space="0" w:color="auto"/>
            <w:left w:val="none" w:sz="0" w:space="0" w:color="auto"/>
            <w:bottom w:val="none" w:sz="0" w:space="0" w:color="auto"/>
            <w:right w:val="none" w:sz="0" w:space="0" w:color="auto"/>
          </w:divBdr>
          <w:divsChild>
            <w:div w:id="1158611239">
              <w:marLeft w:val="0"/>
              <w:marRight w:val="0"/>
              <w:marTop w:val="0"/>
              <w:marBottom w:val="0"/>
              <w:divBdr>
                <w:top w:val="none" w:sz="0" w:space="0" w:color="auto"/>
                <w:left w:val="none" w:sz="0" w:space="0" w:color="auto"/>
                <w:bottom w:val="none" w:sz="0" w:space="0" w:color="auto"/>
                <w:right w:val="none" w:sz="0" w:space="0" w:color="auto"/>
              </w:divBdr>
              <w:divsChild>
                <w:div w:id="580794434">
                  <w:marLeft w:val="0"/>
                  <w:marRight w:val="0"/>
                  <w:marTop w:val="0"/>
                  <w:marBottom w:val="0"/>
                  <w:divBdr>
                    <w:top w:val="none" w:sz="0" w:space="0" w:color="auto"/>
                    <w:left w:val="none" w:sz="0" w:space="0" w:color="auto"/>
                    <w:bottom w:val="none" w:sz="0" w:space="0" w:color="auto"/>
                    <w:right w:val="none" w:sz="0" w:space="0" w:color="auto"/>
                  </w:divBdr>
                  <w:divsChild>
                    <w:div w:id="2130976067">
                      <w:marLeft w:val="0"/>
                      <w:marRight w:val="0"/>
                      <w:marTop w:val="0"/>
                      <w:marBottom w:val="0"/>
                      <w:divBdr>
                        <w:top w:val="none" w:sz="0" w:space="0" w:color="auto"/>
                        <w:left w:val="none" w:sz="0" w:space="0" w:color="auto"/>
                        <w:bottom w:val="none" w:sz="0" w:space="0" w:color="auto"/>
                        <w:right w:val="none" w:sz="0" w:space="0" w:color="auto"/>
                      </w:divBdr>
                      <w:divsChild>
                        <w:div w:id="8011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templet@radford.edu" TargetMode="External"/><Relationship Id="rId13" Type="http://schemas.openxmlformats.org/officeDocument/2006/relationships/hyperlink" Target="mailto:gellerma@radford.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templet@radford.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ademiccontinuity.wikispace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reativecommons.org/licenses/by-nc-sa/3.0" TargetMode="External"/><Relationship Id="rId4" Type="http://schemas.openxmlformats.org/officeDocument/2006/relationships/settings" Target="settings.xml"/><Relationship Id="rId9" Type="http://schemas.openxmlformats.org/officeDocument/2006/relationships/hyperlink" Target="mailto:gellerma@radford.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30528-D874-4285-81AF-D34D192BA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1857</Words>
  <Characters>10589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12422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Radford University</dc:creator>
  <cp:keywords/>
  <dc:description/>
  <cp:lastModifiedBy>Radford University</cp:lastModifiedBy>
  <cp:revision>2</cp:revision>
  <cp:lastPrinted>2009-12-07T19:45:00Z</cp:lastPrinted>
  <dcterms:created xsi:type="dcterms:W3CDTF">2010-06-10T15:36:00Z</dcterms:created>
  <dcterms:modified xsi:type="dcterms:W3CDTF">2010-06-10T15:36:00Z</dcterms:modified>
</cp:coreProperties>
</file>